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0"/>
      </w:pPr>
    </w:p>
    <w:p>
      <w:pPr>
        <w:pBdr>
          <w:bottom w:val="single" w:color="D4A853" w:sz="6"/>
        </w:pBdr>
        <w:spacing w:after="400"/>
      </w:pPr>
    </w:p>
    <w:p>
      <w:pPr>
        <w:spacing w:after="200"/>
      </w:pPr>
    </w:p>
    <w:p>
      <w:pPr>
        <w:spacing w:after="120"/>
        <w:jc w:val="center"/>
      </w:pPr>
      <w:r>
        <w:rPr>
          <w:rFonts w:ascii="Arial" w:cs="Arial" w:eastAsia="Arial" w:hAnsi="Arial"/>
          <w:b/>
          <w:bCs/>
          <w:color w:val="1E2B3A"/>
          <w:sz w:val="52"/>
          <w:szCs w:val="52"/>
        </w:rPr>
        <w:t xml:space="preserve">WRITTEN</w:t>
      </w:r>
    </w:p>
    <w:p>
      <w:pPr>
        <w:spacing w:after="120"/>
        <w:jc w:val="center"/>
      </w:pPr>
      <w:r>
        <w:rPr>
          <w:rFonts w:ascii="Arial" w:cs="Arial" w:eastAsia="Arial" w:hAnsi="Arial"/>
          <w:b/>
          <w:bCs/>
          <w:color w:val="1E2B3A"/>
          <w:sz w:val="52"/>
          <w:szCs w:val="52"/>
        </w:rPr>
        <w:t xml:space="preserve">HAZARD COMMUNICATION</w:t>
      </w:r>
    </w:p>
    <w:p>
      <w:pPr>
        <w:spacing w:after="200"/>
        <w:jc w:val="center"/>
      </w:pPr>
      <w:r>
        <w:rPr>
          <w:rFonts w:ascii="Arial" w:cs="Arial" w:eastAsia="Arial" w:hAnsi="Arial"/>
          <w:b/>
          <w:bCs/>
          <w:color w:val="1E2B3A"/>
          <w:sz w:val="52"/>
          <w:szCs w:val="52"/>
        </w:rPr>
        <w:t xml:space="preserve">PROGRAM TEMPLATE</w:t>
      </w:r>
    </w:p>
    <w:p>
      <w:pPr>
        <w:spacing w:after="120"/>
      </w:pPr>
    </w:p>
    <w:p>
      <w:pPr>
        <w:spacing w:after="80"/>
        <w:jc w:val="center"/>
      </w:pPr>
      <w:r>
        <w:rPr>
          <w:rFonts w:ascii="Arial" w:cs="Arial" w:eastAsia="Arial" w:hAnsi="Arial"/>
          <w:color w:val="4A5568"/>
          <w:sz w:val="28"/>
          <w:szCs w:val="28"/>
        </w:rPr>
        <w:t xml:space="preserve">Per OSHA 29 CFR 1910.1200</w:t>
      </w:r>
    </w:p>
    <w:p>
      <w:pPr>
        <w:spacing w:after="80"/>
        <w:jc w:val="center"/>
      </w:pPr>
      <w:r>
        <w:rPr>
          <w:rFonts w:ascii="Arial" w:cs="Arial" w:eastAsia="Arial" w:hAnsi="Arial"/>
          <w:color w:val="4A5568"/>
          <w:sz w:val="28"/>
          <w:szCs w:val="28"/>
        </w:rPr>
        <w:t xml:space="preserve">Globally Harmonized System (GHS) Compliant</w:t>
      </w:r>
    </w:p>
    <w:p>
      <w:pPr>
        <w:spacing w:after="200"/>
      </w:pPr>
    </w:p>
    <w:p>
      <w:pPr>
        <w:pBdr>
          <w:top w:val="single" w:color="D4A853" w:sz="6"/>
        </w:pBdr>
        <w:spacing w:after="400"/>
      </w:pP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200"/>
        <w:gridCol w:w="6160"/>
      </w:tblGrid>
      <w:tr>
        <w:tc>
          <w:tcPr>
            <w:tcW w:type="dxa" w:w="320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Company Name:</w:t>
            </w:r>
          </w:p>
        </w:tc>
        <w:tc>
          <w:tcPr>
            <w:tcW w:type="dxa" w:w="61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320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Address:</w:t>
            </w:r>
          </w:p>
        </w:tc>
        <w:tc>
          <w:tcPr>
            <w:tcW w:type="dxa" w:w="61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320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Program Coordinator:</w:t>
            </w:r>
          </w:p>
        </w:tc>
        <w:tc>
          <w:tcPr>
            <w:tcW w:type="dxa" w:w="61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320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Effective Date:</w:t>
            </w:r>
          </w:p>
        </w:tc>
        <w:tc>
          <w:tcPr>
            <w:tcW w:type="dxa" w:w="61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320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Revision Date:</w:t>
            </w:r>
          </w:p>
        </w:tc>
        <w:tc>
          <w:tcPr>
            <w:tcW w:type="dxa" w:w="61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bl>
    <w:p>
      <w:pPr>
        <w:spacing w:after="600"/>
      </w:pPr>
    </w:p>
    <w:p>
      <w:pPr>
        <w:jc w:val="center"/>
      </w:pPr>
      <w:r>
        <w:rPr>
          <w:rFonts w:ascii="Arial" w:cs="Arial" w:eastAsia="Arial" w:hAnsi="Arial"/>
          <w:i/>
          <w:iCs/>
          <w:color w:val="4A5568"/>
          <w:sz w:val="20"/>
          <w:szCs w:val="20"/>
        </w:rPr>
        <w:t xml:space="preserve">Courtesy of First Underwriters Insurance Brokers</w:t>
      </w:r>
    </w:p>
    <w:p>
      <w:pPr>
        <w:jc w:val="center"/>
      </w:pPr>
      <w:r>
        <w:rPr>
          <w:rFonts w:ascii="Arial" w:cs="Arial" w:eastAsia="Arial" w:hAnsi="Arial"/>
          <w:i/>
          <w:iCs/>
          <w:color w:val="4A5568"/>
          <w:sz w:val="20"/>
          <w:szCs w:val="20"/>
        </w:rPr>
        <w:t xml:space="preserve">(425) 242-5357  |  www.firstunderwriters.com</w:t>
      </w:r>
    </w:p>
    <w:p>
      <w:pPr>
        <w:sectPr>
          <w:pgSz w:w="12240" w:h="15840" w:orient="portrait"/>
          <w:pgMar w:top="1440" w:right="1440" w:bottom="1440" w:left="1440" w:header="708" w:footer="708" w:gutter="0"/>
          <w:pgNumType/>
          <w:docGrid w:linePitch="360"/>
        </w:sectPr>
      </w:pPr>
    </w:p>
    <w:p>
      <w:pPr>
        <w:spacing w:after="400"/>
        <w:jc w:val="center"/>
      </w:pPr>
      <w:r>
        <w:rPr>
          <w:rFonts w:ascii="Arial" w:cs="Arial" w:eastAsia="Arial" w:hAnsi="Arial"/>
          <w:b/>
          <w:bCs/>
          <w:color w:val="1E2B3A"/>
          <w:sz w:val="32"/>
          <w:szCs w:val="32"/>
        </w:rPr>
        <w:t xml:space="preserve">TABLE OF CONTENTS</w:t>
      </w:r>
    </w:p>
    <w:sdt>
      <w:sdtPr>
        <w:alias w:val="Table of Contents"/>
      </w:sdtPr>
      <w:sdtContent>
        <w:p>
          <w:r>
            <w:fldChar w:fldCharType="begin" w:dirty="true"/>
            <w:instrText xml:space="preserve">TOC \h \o "1-3"</w:instrText>
            <w:fldChar w:fldCharType="separate"/>
          </w:r>
        </w:p>
        <w:p>
          <w:r>
            <w:fldChar w:fldCharType="end"/>
          </w:r>
        </w:p>
      </w:sdtContent>
    </w:sdt>
    <w:p>
      <w:r>
        <w:br w:type="page"/>
      </w:r>
    </w:p>
    <w:p>
      <w:pPr>
        <w:pStyle w:val="Heading1"/>
        <w:spacing w:before="360" w:after="200"/>
      </w:pPr>
      <w:r>
        <w:rPr>
          <w:rFonts w:ascii="Arial" w:cs="Arial" w:eastAsia="Arial" w:hAnsi="Arial"/>
          <w:b/>
          <w:bCs/>
          <w:color w:val="1E2B3A"/>
          <w:sz w:val="32"/>
          <w:szCs w:val="32"/>
        </w:rPr>
        <w:t xml:space="preserve">Section 1: Purpose and Scope</w:t>
      </w:r>
    </w:p>
    <w:p>
      <w:pPr>
        <w:pStyle w:val="Heading2"/>
        <w:spacing w:before="280" w:after="160"/>
      </w:pPr>
      <w:r>
        <w:rPr>
          <w:rFonts w:ascii="Arial" w:cs="Arial" w:eastAsia="Arial" w:hAnsi="Arial"/>
          <w:b/>
          <w:bCs/>
          <w:color w:val="1E2B3A"/>
          <w:sz w:val="26"/>
          <w:szCs w:val="26"/>
        </w:rPr>
        <w:t xml:space="preserve">1.1 Purpose</w:t>
      </w:r>
    </w:p>
    <w:p>
      <w:pPr>
        <w:spacing w:after="160" w:line="276"/>
        <w:jc w:val="left"/>
      </w:pPr>
      <w:r>
        <w:rPr>
          <w:rFonts w:ascii="Arial" w:cs="Arial" w:eastAsia="Arial" w:hAnsi="Arial"/>
          <w:color w:val="4A5568"/>
          <w:sz w:val="21"/>
          <w:szCs w:val="21"/>
        </w:rPr>
        <w:t xml:space="preserve">This written Hazard Communication Program has been established to ensure compliance with the OSHA Hazard Communication Standard, 29 CFR 1910.1200, as aligned with the United Nations Globally Harmonized System of Classification and Labelling of Chemicals (GHS). This program provides employees with information about the hazardous chemicals present in the workplace and the measures taken to protect them from chemical exposure.</w:t>
      </w:r>
    </w:p>
    <w:p>
      <w:pPr>
        <w:pStyle w:val="Heading2"/>
        <w:spacing w:before="280" w:after="160"/>
      </w:pPr>
      <w:r>
        <w:rPr>
          <w:rFonts w:ascii="Arial" w:cs="Arial" w:eastAsia="Arial" w:hAnsi="Arial"/>
          <w:b/>
          <w:bCs/>
          <w:color w:val="1E2B3A"/>
          <w:sz w:val="26"/>
          <w:szCs w:val="26"/>
        </w:rPr>
        <w:t xml:space="preserve">1.2 Scope</w:t>
      </w:r>
    </w:p>
    <w:p>
      <w:pPr>
        <w:spacing w:after="160" w:line="276"/>
        <w:jc w:val="left"/>
      </w:pPr>
      <w:r>
        <w:rPr>
          <w:rFonts w:ascii="Arial" w:cs="Arial" w:eastAsia="Arial" w:hAnsi="Arial"/>
          <w:color w:val="4A5568"/>
          <w:sz w:val="21"/>
          <w:szCs w:val="21"/>
        </w:rPr>
        <w:t xml:space="preserve">This program applies to all employees, temporary workers, and contractors who may be exposed to hazardous chemicals under normal working conditions or in foreseeable emergencies. This program covers all hazardous chemicals known to be present in the workplace, including chemicals in containers, chemicals generated in work operations (such as fumes, dusts, or by-products), and chemicals in non-routine tasks.</w:t>
      </w:r>
    </w:p>
    <w:p>
      <w:pPr>
        <w:pStyle w:val="Heading2"/>
        <w:spacing w:before="280" w:after="160"/>
      </w:pPr>
      <w:r>
        <w:rPr>
          <w:rFonts w:ascii="Arial" w:cs="Arial" w:eastAsia="Arial" w:hAnsi="Arial"/>
          <w:b/>
          <w:bCs/>
          <w:color w:val="1E2B3A"/>
          <w:sz w:val="26"/>
          <w:szCs w:val="26"/>
        </w:rPr>
        <w:t xml:space="preserve">1.3 Regulatory Authority</w:t>
      </w:r>
    </w:p>
    <w:p>
      <w:pPr>
        <w:pStyle w:val="ListParagraph"/>
        <w:numPr>
          <w:ilvl w:val="0"/>
          <w:numId w:val="2"/>
        </w:numPr>
        <w:spacing w:after="80" w:line="276"/>
      </w:pPr>
      <w:r>
        <w:rPr>
          <w:rFonts w:ascii="Arial" w:cs="Arial" w:eastAsia="Arial" w:hAnsi="Arial"/>
          <w:color w:val="4A5568"/>
          <w:sz w:val="21"/>
          <w:szCs w:val="21"/>
        </w:rPr>
        <w:t xml:space="preserve">OSHA 29 CFR 1910.1200 – Hazard Communication Standard (General Industry)</w:t>
      </w:r>
    </w:p>
    <w:p>
      <w:pPr>
        <w:pStyle w:val="ListParagraph"/>
        <w:numPr>
          <w:ilvl w:val="0"/>
          <w:numId w:val="2"/>
        </w:numPr>
        <w:spacing w:after="80" w:line="276"/>
      </w:pPr>
      <w:r>
        <w:rPr>
          <w:rFonts w:ascii="Arial" w:cs="Arial" w:eastAsia="Arial" w:hAnsi="Arial"/>
          <w:color w:val="4A5568"/>
          <w:sz w:val="21"/>
          <w:szCs w:val="21"/>
        </w:rPr>
        <w:t xml:space="preserve">OSHA 29 CFR 1926.59 – Hazard Communication (Construction)</w:t>
      </w:r>
    </w:p>
    <w:p>
      <w:pPr>
        <w:pStyle w:val="ListParagraph"/>
        <w:numPr>
          <w:ilvl w:val="0"/>
          <w:numId w:val="2"/>
        </w:numPr>
        <w:spacing w:after="80" w:line="276"/>
      </w:pPr>
      <w:r>
        <w:rPr>
          <w:rFonts w:ascii="Arial" w:cs="Arial" w:eastAsia="Arial" w:hAnsi="Arial"/>
          <w:color w:val="4A5568"/>
          <w:sz w:val="21"/>
          <w:szCs w:val="21"/>
        </w:rPr>
        <w:t xml:space="preserve">GHS Revision 7 – Globally Harmonized System of Classification and Labelling of Chemicals</w:t>
      </w:r>
    </w:p>
    <w:p>
      <w:pPr>
        <w:pStyle w:val="ListParagraph"/>
        <w:numPr>
          <w:ilvl w:val="0"/>
          <w:numId w:val="2"/>
        </w:numPr>
        <w:spacing w:after="80" w:line="276"/>
      </w:pPr>
      <w:r>
        <w:rPr>
          <w:rFonts w:ascii="Arial" w:cs="Arial" w:eastAsia="Arial" w:hAnsi="Arial"/>
          <w:color w:val="4A5568"/>
          <w:sz w:val="21"/>
          <w:szCs w:val="21"/>
        </w:rPr>
        <w:t xml:space="preserve">State and local hazard communication requirements, where applicable</w:t>
      </w:r>
    </w:p>
    <w:p>
      <w:pPr>
        <w:pStyle w:val="Heading2"/>
        <w:spacing w:before="280" w:after="160"/>
      </w:pPr>
      <w:r>
        <w:rPr>
          <w:rFonts w:ascii="Arial" w:cs="Arial" w:eastAsia="Arial" w:hAnsi="Arial"/>
          <w:b/>
          <w:bCs/>
          <w:color w:val="1E2B3A"/>
          <w:sz w:val="26"/>
          <w:szCs w:val="26"/>
        </w:rPr>
        <w:t xml:space="preserve">1.4 Program Availability</w:t>
      </w:r>
    </w:p>
    <w:p>
      <w:pPr>
        <w:spacing w:after="160" w:line="276"/>
        <w:jc w:val="left"/>
      </w:pPr>
      <w:r>
        <w:rPr>
          <w:rFonts w:ascii="Arial" w:cs="Arial" w:eastAsia="Arial" w:hAnsi="Arial"/>
          <w:color w:val="4A5568"/>
          <w:sz w:val="21"/>
          <w:szCs w:val="21"/>
        </w:rPr>
        <w:t xml:space="preserve">A copy of this written program shall be made available upon request to all employees and their designated representatives, as well as to OSHA compliance officers. The program is maintained in the following location(s):</w:t>
      </w:r>
    </w:p>
    <w:p>
      <w:pPr>
        <w:spacing w:after="120"/>
      </w:pPr>
      <w:r>
        <w:rPr>
          <w:rFonts w:ascii="Arial" w:cs="Arial" w:eastAsia="Arial" w:hAnsi="Arial"/>
          <w:b/>
          <w:bCs/>
          <w:color w:val="4A5568"/>
          <w:sz w:val="21"/>
          <w:szCs w:val="21"/>
        </w:rPr>
        <w:t xml:space="preserve">Location 1: </w:t>
      </w:r>
      <w:r>
        <w:rPr>
          <w:rFonts w:ascii="Arial" w:cs="Arial" w:eastAsia="Arial" w:hAnsi="Arial"/>
          <w:color w:val="E2E8F0"/>
          <w:sz w:val="21"/>
          <w:szCs w:val="21"/>
        </w:rPr>
        <w:t xml:space="preserve">_______________________________________________</w:t>
      </w:r>
    </w:p>
    <w:p>
      <w:pPr>
        <w:spacing w:after="120"/>
      </w:pPr>
      <w:r>
        <w:rPr>
          <w:rFonts w:ascii="Arial" w:cs="Arial" w:eastAsia="Arial" w:hAnsi="Arial"/>
          <w:b/>
          <w:bCs/>
          <w:color w:val="4A5568"/>
          <w:sz w:val="21"/>
          <w:szCs w:val="21"/>
        </w:rPr>
        <w:t xml:space="preserve">Location 2: </w:t>
      </w:r>
      <w:r>
        <w:rPr>
          <w:rFonts w:ascii="Arial" w:cs="Arial" w:eastAsia="Arial" w:hAnsi="Arial"/>
          <w:color w:val="E2E8F0"/>
          <w:sz w:val="21"/>
          <w:szCs w:val="21"/>
        </w:rPr>
        <w:t xml:space="preserve">_______________________________________________</w:t>
      </w:r>
    </w:p>
    <w:p>
      <w:r>
        <w:br w:type="page"/>
      </w:r>
    </w:p>
    <w:p>
      <w:pPr>
        <w:pStyle w:val="Heading1"/>
        <w:spacing w:before="360" w:after="200"/>
      </w:pPr>
      <w:r>
        <w:rPr>
          <w:rFonts w:ascii="Arial" w:cs="Arial" w:eastAsia="Arial" w:hAnsi="Arial"/>
          <w:b/>
          <w:bCs/>
          <w:color w:val="1E2B3A"/>
          <w:sz w:val="32"/>
          <w:szCs w:val="32"/>
        </w:rPr>
        <w:t xml:space="preserve">Section 2: Responsibilities</w:t>
      </w:r>
    </w:p>
    <w:p>
      <w:pPr>
        <w:pStyle w:val="Heading2"/>
        <w:spacing w:before="280" w:after="160"/>
      </w:pPr>
      <w:r>
        <w:rPr>
          <w:rFonts w:ascii="Arial" w:cs="Arial" w:eastAsia="Arial" w:hAnsi="Arial"/>
          <w:b/>
          <w:bCs/>
          <w:color w:val="1E2B3A"/>
          <w:sz w:val="26"/>
          <w:szCs w:val="26"/>
        </w:rPr>
        <w:t xml:space="preserve">2.1 Program Coordinator</w:t>
      </w:r>
    </w:p>
    <w:p>
      <w:pPr>
        <w:spacing w:after="160" w:line="276"/>
      </w:pPr>
      <w:r>
        <w:rPr>
          <w:rFonts w:ascii="Arial" w:cs="Arial" w:eastAsia="Arial" w:hAnsi="Arial"/>
          <w:b/>
          <w:bCs/>
          <w:color w:val="4A5568"/>
          <w:sz w:val="21"/>
          <w:szCs w:val="21"/>
        </w:rPr>
        <w:t xml:space="preserve">Name/Title: </w:t>
      </w:r>
      <w:r>
        <w:rPr>
          <w:rFonts w:ascii="Arial" w:cs="Arial" w:eastAsia="Arial" w:hAnsi="Arial"/>
          <w:color w:val="4A5568"/>
          <w:sz w:val="21"/>
          <w:szCs w:val="21"/>
        </w:rPr>
        <w:t xml:space="preserve">_______________________________________________</w:t>
      </w:r>
    </w:p>
    <w:p>
      <w:pPr>
        <w:spacing w:after="160" w:line="276"/>
        <w:jc w:val="left"/>
      </w:pPr>
      <w:r>
        <w:rPr>
          <w:rFonts w:ascii="Arial" w:cs="Arial" w:eastAsia="Arial" w:hAnsi="Arial"/>
          <w:color w:val="4A5568"/>
          <w:sz w:val="21"/>
          <w:szCs w:val="21"/>
        </w:rPr>
        <w:t xml:space="preserve">The Program Coordinator is responsible for the overall management and effectiveness of the Hazard Communication Program, including:</w:t>
      </w:r>
    </w:p>
    <w:p>
      <w:pPr>
        <w:pStyle w:val="ListParagraph"/>
        <w:numPr>
          <w:ilvl w:val="0"/>
          <w:numId w:val="3"/>
        </w:numPr>
        <w:spacing w:after="80" w:line="276"/>
      </w:pPr>
      <w:r>
        <w:rPr>
          <w:rFonts w:ascii="Arial" w:cs="Arial" w:eastAsia="Arial" w:hAnsi="Arial"/>
          <w:color w:val="4A5568"/>
          <w:sz w:val="21"/>
          <w:szCs w:val="21"/>
        </w:rPr>
        <w:t xml:space="preserve">Developing, implementing, and maintaining this written program</w:t>
      </w:r>
    </w:p>
    <w:p>
      <w:pPr>
        <w:pStyle w:val="ListParagraph"/>
        <w:numPr>
          <w:ilvl w:val="0"/>
          <w:numId w:val="3"/>
        </w:numPr>
        <w:spacing w:after="80" w:line="276"/>
      </w:pPr>
      <w:r>
        <w:rPr>
          <w:rFonts w:ascii="Arial" w:cs="Arial" w:eastAsia="Arial" w:hAnsi="Arial"/>
          <w:color w:val="4A5568"/>
          <w:sz w:val="21"/>
          <w:szCs w:val="21"/>
        </w:rPr>
        <w:t xml:space="preserve">Ensuring that Safety Data Sheets (SDS) are obtained and maintained for all hazardous chemicals</w:t>
      </w:r>
    </w:p>
    <w:p>
      <w:pPr>
        <w:pStyle w:val="ListParagraph"/>
        <w:numPr>
          <w:ilvl w:val="0"/>
          <w:numId w:val="3"/>
        </w:numPr>
        <w:spacing w:after="80" w:line="276"/>
      </w:pPr>
      <w:r>
        <w:rPr>
          <w:rFonts w:ascii="Arial" w:cs="Arial" w:eastAsia="Arial" w:hAnsi="Arial"/>
          <w:color w:val="4A5568"/>
          <w:sz w:val="21"/>
          <w:szCs w:val="21"/>
        </w:rPr>
        <w:t xml:space="preserve">Maintaining an accurate and up-to-date hazardous chemical inventory</w:t>
      </w:r>
    </w:p>
    <w:p>
      <w:pPr>
        <w:pStyle w:val="ListParagraph"/>
        <w:numPr>
          <w:ilvl w:val="0"/>
          <w:numId w:val="3"/>
        </w:numPr>
        <w:spacing w:after="80" w:line="276"/>
      </w:pPr>
      <w:r>
        <w:rPr>
          <w:rFonts w:ascii="Arial" w:cs="Arial" w:eastAsia="Arial" w:hAnsi="Arial"/>
          <w:color w:val="4A5568"/>
          <w:sz w:val="21"/>
          <w:szCs w:val="21"/>
        </w:rPr>
        <w:t xml:space="preserve">Coordinating employee training and ensuring training records are maintained</w:t>
      </w:r>
    </w:p>
    <w:p>
      <w:pPr>
        <w:pStyle w:val="ListParagraph"/>
        <w:numPr>
          <w:ilvl w:val="0"/>
          <w:numId w:val="3"/>
        </w:numPr>
        <w:spacing w:after="80" w:line="276"/>
      </w:pPr>
      <w:r>
        <w:rPr>
          <w:rFonts w:ascii="Arial" w:cs="Arial" w:eastAsia="Arial" w:hAnsi="Arial"/>
          <w:color w:val="4A5568"/>
          <w:sz w:val="21"/>
          <w:szCs w:val="21"/>
        </w:rPr>
        <w:t xml:space="preserve">Ensuring proper labeling of all containers of hazardous chemicals</w:t>
      </w:r>
    </w:p>
    <w:p>
      <w:pPr>
        <w:pStyle w:val="ListParagraph"/>
        <w:numPr>
          <w:ilvl w:val="0"/>
          <w:numId w:val="3"/>
        </w:numPr>
        <w:spacing w:after="80" w:line="276"/>
      </w:pPr>
      <w:r>
        <w:rPr>
          <w:rFonts w:ascii="Arial" w:cs="Arial" w:eastAsia="Arial" w:hAnsi="Arial"/>
          <w:color w:val="4A5568"/>
          <w:sz w:val="21"/>
          <w:szCs w:val="21"/>
        </w:rPr>
        <w:t xml:space="preserve">Reviewing and updating this program at least annually</w:t>
      </w:r>
    </w:p>
    <w:p>
      <w:pPr>
        <w:pStyle w:val="ListParagraph"/>
        <w:numPr>
          <w:ilvl w:val="0"/>
          <w:numId w:val="3"/>
        </w:numPr>
        <w:spacing w:after="80" w:line="276"/>
      </w:pPr>
      <w:r>
        <w:rPr>
          <w:rFonts w:ascii="Arial" w:cs="Arial" w:eastAsia="Arial" w:hAnsi="Arial"/>
          <w:color w:val="4A5568"/>
          <w:sz w:val="21"/>
          <w:szCs w:val="21"/>
        </w:rPr>
        <w:t xml:space="preserve">Serving as the primary contact for questions and concerns regarding chemical hazards</w:t>
      </w:r>
    </w:p>
    <w:p>
      <w:pPr>
        <w:pStyle w:val="Heading2"/>
        <w:spacing w:before="280" w:after="160"/>
      </w:pPr>
      <w:r>
        <w:rPr>
          <w:rFonts w:ascii="Arial" w:cs="Arial" w:eastAsia="Arial" w:hAnsi="Arial"/>
          <w:b/>
          <w:bCs/>
          <w:color w:val="1E2B3A"/>
          <w:sz w:val="26"/>
          <w:szCs w:val="26"/>
        </w:rPr>
        <w:t xml:space="preserve">2.2 Department Supervisors/Managers</w:t>
      </w:r>
    </w:p>
    <w:p>
      <w:pPr>
        <w:spacing w:after="160" w:line="276"/>
        <w:jc w:val="left"/>
      </w:pPr>
      <w:r>
        <w:rPr>
          <w:rFonts w:ascii="Arial" w:cs="Arial" w:eastAsia="Arial" w:hAnsi="Arial"/>
          <w:color w:val="4A5568"/>
          <w:sz w:val="21"/>
          <w:szCs w:val="21"/>
        </w:rPr>
        <w:t xml:space="preserve">Department supervisors and managers are responsible for:</w:t>
      </w:r>
    </w:p>
    <w:p>
      <w:pPr>
        <w:pStyle w:val="ListParagraph"/>
        <w:numPr>
          <w:ilvl w:val="0"/>
          <w:numId w:val="2"/>
        </w:numPr>
        <w:spacing w:after="80" w:line="276"/>
      </w:pPr>
      <w:r>
        <w:rPr>
          <w:rFonts w:ascii="Arial" w:cs="Arial" w:eastAsia="Arial" w:hAnsi="Arial"/>
          <w:color w:val="4A5568"/>
          <w:sz w:val="21"/>
          <w:szCs w:val="21"/>
        </w:rPr>
        <w:t xml:space="preserve">Ensuring employees under their supervision receive initial and refresher HazCom training</w:t>
      </w:r>
    </w:p>
    <w:p>
      <w:pPr>
        <w:pStyle w:val="ListParagraph"/>
        <w:numPr>
          <w:ilvl w:val="0"/>
          <w:numId w:val="2"/>
        </w:numPr>
        <w:spacing w:after="80" w:line="276"/>
      </w:pPr>
      <w:r>
        <w:rPr>
          <w:rFonts w:ascii="Arial" w:cs="Arial" w:eastAsia="Arial" w:hAnsi="Arial"/>
          <w:color w:val="4A5568"/>
          <w:sz w:val="21"/>
          <w:szCs w:val="21"/>
        </w:rPr>
        <w:t xml:space="preserve">Ensuring all chemical containers in their work areas are properly labeled</w:t>
      </w:r>
    </w:p>
    <w:p>
      <w:pPr>
        <w:pStyle w:val="ListParagraph"/>
        <w:numPr>
          <w:ilvl w:val="0"/>
          <w:numId w:val="2"/>
        </w:numPr>
        <w:spacing w:after="80" w:line="276"/>
      </w:pPr>
      <w:r>
        <w:rPr>
          <w:rFonts w:ascii="Arial" w:cs="Arial" w:eastAsia="Arial" w:hAnsi="Arial"/>
          <w:color w:val="4A5568"/>
          <w:sz w:val="21"/>
          <w:szCs w:val="21"/>
        </w:rPr>
        <w:t xml:space="preserve">Ensuring SDS are accessible to employees during each work shift</w:t>
      </w:r>
    </w:p>
    <w:p>
      <w:pPr>
        <w:pStyle w:val="ListParagraph"/>
        <w:numPr>
          <w:ilvl w:val="0"/>
          <w:numId w:val="2"/>
        </w:numPr>
        <w:spacing w:after="80" w:line="276"/>
      </w:pPr>
      <w:r>
        <w:rPr>
          <w:rFonts w:ascii="Arial" w:cs="Arial" w:eastAsia="Arial" w:hAnsi="Arial"/>
          <w:color w:val="4A5568"/>
          <w:sz w:val="21"/>
          <w:szCs w:val="21"/>
        </w:rPr>
        <w:t xml:space="preserve">Identifying non-routine tasks involving hazardous chemicals and communicating hazards to affected employees</w:t>
      </w:r>
    </w:p>
    <w:p>
      <w:pPr>
        <w:pStyle w:val="ListParagraph"/>
        <w:numPr>
          <w:ilvl w:val="0"/>
          <w:numId w:val="2"/>
        </w:numPr>
        <w:spacing w:after="80" w:line="276"/>
      </w:pPr>
      <w:r>
        <w:rPr>
          <w:rFonts w:ascii="Arial" w:cs="Arial" w:eastAsia="Arial" w:hAnsi="Arial"/>
          <w:color w:val="4A5568"/>
          <w:sz w:val="21"/>
          <w:szCs w:val="21"/>
        </w:rPr>
        <w:t xml:space="preserve">Notifying the Program Coordinator when new chemicals are introduced to the workplace</w:t>
      </w:r>
    </w:p>
    <w:p>
      <w:pPr>
        <w:pStyle w:val="ListParagraph"/>
        <w:numPr>
          <w:ilvl w:val="0"/>
          <w:numId w:val="2"/>
        </w:numPr>
        <w:spacing w:after="80" w:line="276"/>
      </w:pPr>
      <w:r>
        <w:rPr>
          <w:rFonts w:ascii="Arial" w:cs="Arial" w:eastAsia="Arial" w:hAnsi="Arial"/>
          <w:color w:val="4A5568"/>
          <w:sz w:val="21"/>
          <w:szCs w:val="21"/>
        </w:rPr>
        <w:t xml:space="preserve">Enforcing compliance with this program and taking corrective action as needed</w:t>
      </w:r>
    </w:p>
    <w:p>
      <w:pPr>
        <w:pStyle w:val="Heading2"/>
        <w:spacing w:before="280" w:after="160"/>
      </w:pPr>
      <w:r>
        <w:rPr>
          <w:rFonts w:ascii="Arial" w:cs="Arial" w:eastAsia="Arial" w:hAnsi="Arial"/>
          <w:b/>
          <w:bCs/>
          <w:color w:val="1E2B3A"/>
          <w:sz w:val="26"/>
          <w:szCs w:val="26"/>
        </w:rPr>
        <w:t xml:space="preserve">2.3 Employees</w:t>
      </w:r>
    </w:p>
    <w:p>
      <w:pPr>
        <w:spacing w:after="160" w:line="276"/>
        <w:jc w:val="left"/>
      </w:pPr>
      <w:r>
        <w:rPr>
          <w:rFonts w:ascii="Arial" w:cs="Arial" w:eastAsia="Arial" w:hAnsi="Arial"/>
          <w:color w:val="4A5568"/>
          <w:sz w:val="21"/>
          <w:szCs w:val="21"/>
        </w:rPr>
        <w:t xml:space="preserve">All employees are responsible for:</w:t>
      </w:r>
    </w:p>
    <w:p>
      <w:pPr>
        <w:pStyle w:val="ListParagraph"/>
        <w:numPr>
          <w:ilvl w:val="0"/>
          <w:numId w:val="2"/>
        </w:numPr>
        <w:spacing w:after="80" w:line="276"/>
      </w:pPr>
      <w:r>
        <w:rPr>
          <w:rFonts w:ascii="Arial" w:cs="Arial" w:eastAsia="Arial" w:hAnsi="Arial"/>
          <w:color w:val="4A5568"/>
          <w:sz w:val="21"/>
          <w:szCs w:val="21"/>
        </w:rPr>
        <w:t xml:space="preserve">Attending and actively participating in HazCom training sessions</w:t>
      </w:r>
    </w:p>
    <w:p>
      <w:pPr>
        <w:pStyle w:val="ListParagraph"/>
        <w:numPr>
          <w:ilvl w:val="0"/>
          <w:numId w:val="2"/>
        </w:numPr>
        <w:spacing w:after="80" w:line="276"/>
      </w:pPr>
      <w:r>
        <w:rPr>
          <w:rFonts w:ascii="Arial" w:cs="Arial" w:eastAsia="Arial" w:hAnsi="Arial"/>
          <w:color w:val="4A5568"/>
          <w:sz w:val="21"/>
          <w:szCs w:val="21"/>
        </w:rPr>
        <w:t xml:space="preserve">Following safe work practices and procedures when working with or near hazardous chemicals</w:t>
      </w:r>
    </w:p>
    <w:p>
      <w:pPr>
        <w:pStyle w:val="ListParagraph"/>
        <w:numPr>
          <w:ilvl w:val="0"/>
          <w:numId w:val="2"/>
        </w:numPr>
        <w:spacing w:after="80" w:line="276"/>
      </w:pPr>
      <w:r>
        <w:rPr>
          <w:rFonts w:ascii="Arial" w:cs="Arial" w:eastAsia="Arial" w:hAnsi="Arial"/>
          <w:color w:val="4A5568"/>
          <w:sz w:val="21"/>
          <w:szCs w:val="21"/>
        </w:rPr>
        <w:t xml:space="preserve">Reading and understanding container labels and SDS before using hazardous chemicals</w:t>
      </w:r>
    </w:p>
    <w:p>
      <w:pPr>
        <w:pStyle w:val="ListParagraph"/>
        <w:numPr>
          <w:ilvl w:val="0"/>
          <w:numId w:val="2"/>
        </w:numPr>
        <w:spacing w:after="80" w:line="276"/>
      </w:pPr>
      <w:r>
        <w:rPr>
          <w:rFonts w:ascii="Arial" w:cs="Arial" w:eastAsia="Arial" w:hAnsi="Arial"/>
          <w:color w:val="4A5568"/>
          <w:sz w:val="21"/>
          <w:szCs w:val="21"/>
        </w:rPr>
        <w:t xml:space="preserve">Reporting unlabeled or damaged containers to their supervisor immediately</w:t>
      </w:r>
    </w:p>
    <w:p>
      <w:pPr>
        <w:pStyle w:val="ListParagraph"/>
        <w:numPr>
          <w:ilvl w:val="0"/>
          <w:numId w:val="2"/>
        </w:numPr>
        <w:spacing w:after="80" w:line="276"/>
      </w:pPr>
      <w:r>
        <w:rPr>
          <w:rFonts w:ascii="Arial" w:cs="Arial" w:eastAsia="Arial" w:hAnsi="Arial"/>
          <w:color w:val="4A5568"/>
          <w:sz w:val="21"/>
          <w:szCs w:val="21"/>
        </w:rPr>
        <w:t xml:space="preserve">Using required personal protective equipment (PPE) as specified for each chemical</w:t>
      </w:r>
    </w:p>
    <w:p>
      <w:pPr>
        <w:pStyle w:val="ListParagraph"/>
        <w:numPr>
          <w:ilvl w:val="0"/>
          <w:numId w:val="2"/>
        </w:numPr>
        <w:spacing w:after="80" w:line="276"/>
      </w:pPr>
      <w:r>
        <w:rPr>
          <w:rFonts w:ascii="Arial" w:cs="Arial" w:eastAsia="Arial" w:hAnsi="Arial"/>
          <w:color w:val="4A5568"/>
          <w:sz w:val="21"/>
          <w:szCs w:val="21"/>
        </w:rPr>
        <w:t xml:space="preserve">Reporting any symptoms of chemical exposure to their supervisor</w:t>
      </w:r>
    </w:p>
    <w:p>
      <w:pPr>
        <w:pStyle w:val="Heading2"/>
        <w:spacing w:before="280" w:after="160"/>
      </w:pPr>
      <w:r>
        <w:rPr>
          <w:rFonts w:ascii="Arial" w:cs="Arial" w:eastAsia="Arial" w:hAnsi="Arial"/>
          <w:b/>
          <w:bCs/>
          <w:color w:val="1E2B3A"/>
          <w:sz w:val="26"/>
          <w:szCs w:val="26"/>
        </w:rPr>
        <w:t xml:space="preserve">2.4 Purchasing Department</w:t>
      </w:r>
    </w:p>
    <w:p>
      <w:pPr>
        <w:spacing w:after="160" w:line="276"/>
        <w:jc w:val="left"/>
      </w:pPr>
      <w:r>
        <w:rPr>
          <w:rFonts w:ascii="Arial" w:cs="Arial" w:eastAsia="Arial" w:hAnsi="Arial"/>
          <w:color w:val="4A5568"/>
          <w:sz w:val="21"/>
          <w:szCs w:val="21"/>
        </w:rPr>
        <w:t xml:space="preserve">The Purchasing Department shall ensure that Safety Data Sheets are received from suppliers at the time of or prior to the first shipment of any hazardous chemical. No hazardous chemical shall be accepted into the workplace without an accompanying SDS.</w:t>
      </w:r>
    </w:p>
    <w:p>
      <w:r>
        <w:br w:type="page"/>
      </w:r>
    </w:p>
    <w:p>
      <w:pPr>
        <w:pStyle w:val="Heading1"/>
        <w:spacing w:before="360" w:after="200"/>
      </w:pPr>
      <w:r>
        <w:rPr>
          <w:rFonts w:ascii="Arial" w:cs="Arial" w:eastAsia="Arial" w:hAnsi="Arial"/>
          <w:b/>
          <w:bCs/>
          <w:color w:val="1E2B3A"/>
          <w:sz w:val="32"/>
          <w:szCs w:val="32"/>
        </w:rPr>
        <w:t xml:space="preserve">Section 3: Hazardous Chemical Inventory</w:t>
      </w:r>
    </w:p>
    <w:p>
      <w:pPr>
        <w:pStyle w:val="Heading2"/>
        <w:spacing w:before="280" w:after="160"/>
      </w:pPr>
      <w:r>
        <w:rPr>
          <w:rFonts w:ascii="Arial" w:cs="Arial" w:eastAsia="Arial" w:hAnsi="Arial"/>
          <w:b/>
          <w:bCs/>
          <w:color w:val="1E2B3A"/>
          <w:sz w:val="26"/>
          <w:szCs w:val="26"/>
        </w:rPr>
        <w:t xml:space="preserve">3.1 Chemical Inventory List</w:t>
      </w:r>
    </w:p>
    <w:p>
      <w:pPr>
        <w:spacing w:after="160" w:line="276"/>
        <w:jc w:val="left"/>
      </w:pPr>
      <w:r>
        <w:rPr>
          <w:rFonts w:ascii="Arial" w:cs="Arial" w:eastAsia="Arial" w:hAnsi="Arial"/>
          <w:color w:val="4A5568"/>
          <w:sz w:val="21"/>
          <w:szCs w:val="21"/>
        </w:rPr>
        <w:t xml:space="preserve">A comprehensive list of all known hazardous chemicals present in the workplace is maintained as part of this program. The chemical inventory includes the following information for each hazardous chemical:</w:t>
      </w:r>
    </w:p>
    <w:p>
      <w:pPr>
        <w:pStyle w:val="ListParagraph"/>
        <w:numPr>
          <w:ilvl w:val="0"/>
          <w:numId w:val="2"/>
        </w:numPr>
        <w:spacing w:after="80" w:line="276"/>
      </w:pPr>
      <w:r>
        <w:rPr>
          <w:rFonts w:ascii="Arial" w:cs="Arial" w:eastAsia="Arial" w:hAnsi="Arial"/>
          <w:color w:val="4A5568"/>
          <w:sz w:val="21"/>
          <w:szCs w:val="21"/>
        </w:rPr>
        <w:t xml:space="preserve">Product name (as it appears on the container label and SDS)</w:t>
      </w:r>
    </w:p>
    <w:p>
      <w:pPr>
        <w:pStyle w:val="ListParagraph"/>
        <w:numPr>
          <w:ilvl w:val="0"/>
          <w:numId w:val="2"/>
        </w:numPr>
        <w:spacing w:after="80" w:line="276"/>
      </w:pPr>
      <w:r>
        <w:rPr>
          <w:rFonts w:ascii="Arial" w:cs="Arial" w:eastAsia="Arial" w:hAnsi="Arial"/>
          <w:color w:val="4A5568"/>
          <w:sz w:val="21"/>
          <w:szCs w:val="21"/>
        </w:rPr>
        <w:t xml:space="preserve">Manufacturer or supplier name</w:t>
      </w:r>
    </w:p>
    <w:p>
      <w:pPr>
        <w:pStyle w:val="ListParagraph"/>
        <w:numPr>
          <w:ilvl w:val="0"/>
          <w:numId w:val="2"/>
        </w:numPr>
        <w:spacing w:after="80" w:line="276"/>
      </w:pPr>
      <w:r>
        <w:rPr>
          <w:rFonts w:ascii="Arial" w:cs="Arial" w:eastAsia="Arial" w:hAnsi="Arial"/>
          <w:color w:val="4A5568"/>
          <w:sz w:val="21"/>
          <w:szCs w:val="21"/>
        </w:rPr>
        <w:t xml:space="preserve">Department/work area where the chemical is used or stored</w:t>
      </w:r>
    </w:p>
    <w:p>
      <w:pPr>
        <w:pStyle w:val="ListParagraph"/>
        <w:numPr>
          <w:ilvl w:val="0"/>
          <w:numId w:val="2"/>
        </w:numPr>
        <w:spacing w:after="80" w:line="276"/>
      </w:pPr>
      <w:r>
        <w:rPr>
          <w:rFonts w:ascii="Arial" w:cs="Arial" w:eastAsia="Arial" w:hAnsi="Arial"/>
          <w:color w:val="4A5568"/>
          <w:sz w:val="21"/>
          <w:szCs w:val="21"/>
        </w:rPr>
        <w:t xml:space="preserve">Hazard classification(s) per GHS criteria</w:t>
      </w:r>
    </w:p>
    <w:p>
      <w:pPr>
        <w:pStyle w:val="ListParagraph"/>
        <w:numPr>
          <w:ilvl w:val="0"/>
          <w:numId w:val="2"/>
        </w:numPr>
        <w:spacing w:after="80" w:line="276"/>
      </w:pPr>
      <w:r>
        <w:rPr>
          <w:rFonts w:ascii="Arial" w:cs="Arial" w:eastAsia="Arial" w:hAnsi="Arial"/>
          <w:color w:val="4A5568"/>
          <w:sz w:val="21"/>
          <w:szCs w:val="21"/>
        </w:rPr>
        <w:t xml:space="preserve">Date added to inventory</w:t>
      </w:r>
    </w:p>
    <w:p>
      <w:pPr>
        <w:spacing w:after="160" w:line="276"/>
        <w:jc w:val="left"/>
      </w:pPr>
      <w:r>
        <w:rPr>
          <w:rFonts w:ascii="Arial" w:cs="Arial" w:eastAsia="Arial" w:hAnsi="Arial"/>
          <w:color w:val="4A5568"/>
          <w:sz w:val="21"/>
          <w:szCs w:val="21"/>
        </w:rPr>
        <w:t xml:space="preserve">The chemical inventory is maintained in the following location(s):</w:t>
      </w:r>
    </w:p>
    <w:p>
      <w:pPr>
        <w:spacing w:after="120"/>
      </w:pPr>
      <w:r>
        <w:rPr>
          <w:rFonts w:ascii="Arial" w:cs="Arial" w:eastAsia="Arial" w:hAnsi="Arial"/>
          <w:b/>
          <w:bCs/>
          <w:color w:val="4A5568"/>
          <w:sz w:val="21"/>
          <w:szCs w:val="21"/>
        </w:rPr>
        <w:t xml:space="preserve">Location: </w:t>
      </w:r>
      <w:r>
        <w:rPr>
          <w:rFonts w:ascii="Arial" w:cs="Arial" w:eastAsia="Arial" w:hAnsi="Arial"/>
          <w:color w:val="E2E8F0"/>
          <w:sz w:val="21"/>
          <w:szCs w:val="21"/>
        </w:rPr>
        <w:t xml:space="preserve">_______________________________________________</w:t>
      </w:r>
    </w:p>
    <w:p>
      <w:pPr>
        <w:spacing w:after="80"/>
      </w:pPr>
    </w:p>
    <w:p>
      <w:pPr>
        <w:pStyle w:val="Heading2"/>
        <w:spacing w:before="280" w:after="160"/>
      </w:pPr>
      <w:r>
        <w:rPr>
          <w:rFonts w:ascii="Arial" w:cs="Arial" w:eastAsia="Arial" w:hAnsi="Arial"/>
          <w:b/>
          <w:bCs/>
          <w:color w:val="1E2B3A"/>
          <w:sz w:val="26"/>
          <w:szCs w:val="26"/>
        </w:rPr>
        <w:t xml:space="preserve">3.2 Inventory Maintenance</w:t>
      </w:r>
    </w:p>
    <w:p>
      <w:pPr>
        <w:spacing w:after="160" w:line="276"/>
        <w:jc w:val="left"/>
      </w:pPr>
      <w:r>
        <w:rPr>
          <w:rFonts w:ascii="Arial" w:cs="Arial" w:eastAsia="Arial" w:hAnsi="Arial"/>
          <w:color w:val="4A5568"/>
          <w:sz w:val="21"/>
          <w:szCs w:val="21"/>
        </w:rPr>
        <w:t xml:space="preserve">The chemical inventory shall be reviewed and updated:</w:t>
      </w:r>
    </w:p>
    <w:p>
      <w:pPr>
        <w:pStyle w:val="ListParagraph"/>
        <w:numPr>
          <w:ilvl w:val="0"/>
          <w:numId w:val="2"/>
        </w:numPr>
        <w:spacing w:after="80" w:line="276"/>
      </w:pPr>
      <w:r>
        <w:rPr>
          <w:rFonts w:ascii="Arial" w:cs="Arial" w:eastAsia="Arial" w:hAnsi="Arial"/>
          <w:color w:val="4A5568"/>
          <w:sz w:val="21"/>
          <w:szCs w:val="21"/>
        </w:rPr>
        <w:t xml:space="preserve">When new hazardous chemicals are introduced to the workplace</w:t>
      </w:r>
    </w:p>
    <w:p>
      <w:pPr>
        <w:pStyle w:val="ListParagraph"/>
        <w:numPr>
          <w:ilvl w:val="0"/>
          <w:numId w:val="2"/>
        </w:numPr>
        <w:spacing w:after="80" w:line="276"/>
      </w:pPr>
      <w:r>
        <w:rPr>
          <w:rFonts w:ascii="Arial" w:cs="Arial" w:eastAsia="Arial" w:hAnsi="Arial"/>
          <w:color w:val="4A5568"/>
          <w:sz w:val="21"/>
          <w:szCs w:val="21"/>
        </w:rPr>
        <w:t xml:space="preserve">When chemicals are no longer used and removed from the workplace</w:t>
      </w:r>
    </w:p>
    <w:p>
      <w:pPr>
        <w:pStyle w:val="ListParagraph"/>
        <w:numPr>
          <w:ilvl w:val="0"/>
          <w:numId w:val="2"/>
        </w:numPr>
        <w:spacing w:after="80" w:line="276"/>
      </w:pPr>
      <w:r>
        <w:rPr>
          <w:rFonts w:ascii="Arial" w:cs="Arial" w:eastAsia="Arial" w:hAnsi="Arial"/>
          <w:color w:val="4A5568"/>
          <w:sz w:val="21"/>
          <w:szCs w:val="21"/>
        </w:rPr>
        <w:t xml:space="preserve">At least annually during the program review</w:t>
      </w:r>
    </w:p>
    <w:p>
      <w:pPr>
        <w:pStyle w:val="ListParagraph"/>
        <w:numPr>
          <w:ilvl w:val="0"/>
          <w:numId w:val="2"/>
        </w:numPr>
        <w:spacing w:after="80" w:line="276"/>
      </w:pPr>
      <w:r>
        <w:rPr>
          <w:rFonts w:ascii="Arial" w:cs="Arial" w:eastAsia="Arial" w:hAnsi="Arial"/>
          <w:color w:val="4A5568"/>
          <w:sz w:val="21"/>
          <w:szCs w:val="21"/>
        </w:rPr>
        <w:t xml:space="preserve">Whenever a change in process or operations involves new chemical exposures</w:t>
      </w:r>
    </w:p>
    <w:p>
      <w:r>
        <w:br w:type="page"/>
      </w:r>
    </w:p>
    <w:p>
      <w:pPr>
        <w:pStyle w:val="Heading2"/>
        <w:spacing w:before="280" w:after="160"/>
      </w:pPr>
      <w:r>
        <w:rPr>
          <w:rFonts w:ascii="Arial" w:cs="Arial" w:eastAsia="Arial" w:hAnsi="Arial"/>
          <w:b/>
          <w:bCs/>
          <w:color w:val="1E2B3A"/>
          <w:sz w:val="26"/>
          <w:szCs w:val="26"/>
        </w:rPr>
        <w:t xml:space="preserve">3.3 Chemical Inventory Log</w:t>
      </w:r>
    </w:p>
    <w:p>
      <w:pPr>
        <w:spacing w:after="160" w:line="276"/>
        <w:jc w:val="left"/>
      </w:pPr>
      <w:r>
        <w:rPr>
          <w:rFonts w:ascii="Arial" w:cs="Arial" w:eastAsia="Arial" w:hAnsi="Arial"/>
          <w:color w:val="4A5568"/>
          <w:sz w:val="21"/>
          <w:szCs w:val="21"/>
        </w:rPr>
        <w:t xml:space="preserve">Use the following format to document all hazardous chemicals. Additional pages may be attached as needed.</w:t>
      </w:r>
    </w:p>
    <w:p>
      <w:pPr>
        <w:spacing w:after="8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872"/>
        <w:gridCol w:w="1872"/>
        <w:gridCol w:w="1872"/>
        <w:gridCol w:w="1872"/>
        <w:gridCol w:w="1872"/>
      </w:tblGrid>
      <w:tr>
        <w:tc>
          <w:tcPr>
            <w:tcW w:type="dxa" w:w="1872"/>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Product/Chemical Name</w:t>
            </w:r>
          </w:p>
        </w:tc>
        <w:tc>
          <w:tcPr>
            <w:tcW w:type="dxa" w:w="1872"/>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Manufacturer</w:t>
            </w:r>
          </w:p>
        </w:tc>
        <w:tc>
          <w:tcPr>
            <w:tcW w:type="dxa" w:w="1872"/>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Work Area</w:t>
            </w:r>
          </w:p>
        </w:tc>
        <w:tc>
          <w:tcPr>
            <w:tcW w:type="dxa" w:w="1872"/>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GHS Hazard Class</w:t>
            </w:r>
          </w:p>
        </w:tc>
        <w:tc>
          <w:tcPr>
            <w:tcW w:type="dxa" w:w="1872"/>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SDS on File</w:t>
            </w:r>
          </w:p>
        </w:tc>
      </w:tr>
      <w:tr>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r>
      <w:tr>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r>
      <w:tr>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r>
      <w:tr>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r>
      <w:tr>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r>
      <w:tr>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872"/>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bl>
    <w:p>
      <w:r>
        <w:br w:type="page"/>
      </w:r>
    </w:p>
    <w:p>
      <w:pPr>
        <w:pStyle w:val="Heading1"/>
        <w:spacing w:before="360" w:after="200"/>
      </w:pPr>
      <w:r>
        <w:rPr>
          <w:rFonts w:ascii="Arial" w:cs="Arial" w:eastAsia="Arial" w:hAnsi="Arial"/>
          <w:b/>
          <w:bCs/>
          <w:color w:val="1E2B3A"/>
          <w:sz w:val="32"/>
          <w:szCs w:val="32"/>
        </w:rPr>
        <w:t xml:space="preserve">Section 4: Safety Data Sheets (SDS)</w:t>
      </w:r>
    </w:p>
    <w:p>
      <w:pPr>
        <w:pStyle w:val="Heading2"/>
        <w:spacing w:before="280" w:after="160"/>
      </w:pPr>
      <w:r>
        <w:rPr>
          <w:rFonts w:ascii="Arial" w:cs="Arial" w:eastAsia="Arial" w:hAnsi="Arial"/>
          <w:b/>
          <w:bCs/>
          <w:color w:val="1E2B3A"/>
          <w:sz w:val="26"/>
          <w:szCs w:val="26"/>
        </w:rPr>
        <w:t xml:space="preserve">4.1 SDS Requirements</w:t>
      </w:r>
    </w:p>
    <w:p>
      <w:pPr>
        <w:spacing w:after="160" w:line="276"/>
        <w:jc w:val="left"/>
      </w:pPr>
      <w:r>
        <w:rPr>
          <w:rFonts w:ascii="Arial" w:cs="Arial" w:eastAsia="Arial" w:hAnsi="Arial"/>
          <w:color w:val="4A5568"/>
          <w:sz w:val="21"/>
          <w:szCs w:val="21"/>
        </w:rPr>
        <w:t xml:space="preserve">Safety Data Sheets provide detailed information about the hazards and safe handling procedures for each hazardous chemical. Under the GHS-aligned Hazard Communication Standard, all SDS must follow the standardized 16-section format.</w:t>
      </w:r>
    </w:p>
    <w:p>
      <w:pPr>
        <w:pStyle w:val="Heading2"/>
        <w:spacing w:before="280" w:after="160"/>
      </w:pPr>
      <w:r>
        <w:rPr>
          <w:rFonts w:ascii="Arial" w:cs="Arial" w:eastAsia="Arial" w:hAnsi="Arial"/>
          <w:b/>
          <w:bCs/>
          <w:color w:val="1E2B3A"/>
          <w:sz w:val="26"/>
          <w:szCs w:val="26"/>
        </w:rPr>
        <w:t xml:space="preserve">4.2 The 16-Section SDS Format</w:t>
      </w:r>
    </w:p>
    <w:p>
      <w:pPr>
        <w:spacing w:after="160" w:line="276"/>
        <w:jc w:val="left"/>
      </w:pPr>
      <w:r>
        <w:rPr>
          <w:rFonts w:ascii="Arial" w:cs="Arial" w:eastAsia="Arial" w:hAnsi="Arial"/>
          <w:color w:val="4A5568"/>
          <w:sz w:val="21"/>
          <w:szCs w:val="21"/>
        </w:rPr>
        <w:t xml:space="preserve">All Safety Data Sheets must contain the following 16 sections in the prescribed order:</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780"/>
        <w:gridCol w:w="3900"/>
        <w:gridCol w:w="4680"/>
      </w:tblGrid>
      <w:tr>
        <w:tc>
          <w:tcPr>
            <w:tcW w:type="dxa" w:w="78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Section</w:t>
            </w:r>
          </w:p>
        </w:tc>
        <w:tc>
          <w:tcPr>
            <w:tcW w:type="dxa" w:w="390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Title</w:t>
            </w:r>
          </w:p>
        </w:tc>
        <w:tc>
          <w:tcPr>
            <w:tcW w:type="dxa" w:w="468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Key Information Included</w:t>
            </w:r>
          </w:p>
        </w:tc>
      </w:tr>
      <w:tr>
        <w:tc>
          <w:tcPr>
            <w:tcW w:type="dxa" w:w="7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1</w:t>
            </w:r>
          </w:p>
        </w:tc>
        <w:tc>
          <w:tcPr>
            <w:tcW w:type="dxa" w:w="390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Identification</w:t>
            </w:r>
          </w:p>
        </w:tc>
        <w:tc>
          <w:tcPr>
            <w:tcW w:type="dxa" w:w="46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Product identifier, supplier details, recommended use, emergency phone</w:t>
            </w:r>
          </w:p>
        </w:tc>
      </w:tr>
      <w:tr>
        <w:tc>
          <w:tcPr>
            <w:tcW w:type="dxa" w:w="7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2</w:t>
            </w:r>
          </w:p>
        </w:tc>
        <w:tc>
          <w:tcPr>
            <w:tcW w:type="dxa" w:w="390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Hazard(s) Identification</w:t>
            </w:r>
          </w:p>
        </w:tc>
        <w:tc>
          <w:tcPr>
            <w:tcW w:type="dxa" w:w="46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GHS classification, signal word, hazard/precautionary statements, pictograms</w:t>
            </w:r>
          </w:p>
        </w:tc>
      </w:tr>
      <w:tr>
        <w:tc>
          <w:tcPr>
            <w:tcW w:type="dxa" w:w="7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3</w:t>
            </w:r>
          </w:p>
        </w:tc>
        <w:tc>
          <w:tcPr>
            <w:tcW w:type="dxa" w:w="390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Composition/Ingredients</w:t>
            </w:r>
          </w:p>
        </w:tc>
        <w:tc>
          <w:tcPr>
            <w:tcW w:type="dxa" w:w="46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Chemical name, CAS number, concentration of ingredients</w:t>
            </w:r>
          </w:p>
        </w:tc>
      </w:tr>
      <w:tr>
        <w:tc>
          <w:tcPr>
            <w:tcW w:type="dxa" w:w="7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4</w:t>
            </w:r>
          </w:p>
        </w:tc>
        <w:tc>
          <w:tcPr>
            <w:tcW w:type="dxa" w:w="390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First-Aid Measures</w:t>
            </w:r>
          </w:p>
        </w:tc>
        <w:tc>
          <w:tcPr>
            <w:tcW w:type="dxa" w:w="46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Required first-aid by route of exposure, symptoms, medical attention needed</w:t>
            </w:r>
          </w:p>
        </w:tc>
      </w:tr>
      <w:tr>
        <w:tc>
          <w:tcPr>
            <w:tcW w:type="dxa" w:w="7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5</w:t>
            </w:r>
          </w:p>
        </w:tc>
        <w:tc>
          <w:tcPr>
            <w:tcW w:type="dxa" w:w="390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Fire-Fighting Measures</w:t>
            </w:r>
          </w:p>
        </w:tc>
        <w:tc>
          <w:tcPr>
            <w:tcW w:type="dxa" w:w="46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Suitable extinguishing media, specific hazards, protective equipment</w:t>
            </w:r>
          </w:p>
        </w:tc>
      </w:tr>
      <w:tr>
        <w:tc>
          <w:tcPr>
            <w:tcW w:type="dxa" w:w="7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6</w:t>
            </w:r>
          </w:p>
        </w:tc>
        <w:tc>
          <w:tcPr>
            <w:tcW w:type="dxa" w:w="390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Accidental Release Measures</w:t>
            </w:r>
          </w:p>
        </w:tc>
        <w:tc>
          <w:tcPr>
            <w:tcW w:type="dxa" w:w="46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Personal precautions, emergency procedures, containment/cleanup methods</w:t>
            </w:r>
          </w:p>
        </w:tc>
      </w:tr>
      <w:tr>
        <w:tc>
          <w:tcPr>
            <w:tcW w:type="dxa" w:w="7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7</w:t>
            </w:r>
          </w:p>
        </w:tc>
        <w:tc>
          <w:tcPr>
            <w:tcW w:type="dxa" w:w="390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Handling and Storage</w:t>
            </w:r>
          </w:p>
        </w:tc>
        <w:tc>
          <w:tcPr>
            <w:tcW w:type="dxa" w:w="46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Safe handling precautions, conditions for safe storage, incompatibilities</w:t>
            </w:r>
          </w:p>
        </w:tc>
      </w:tr>
      <w:tr>
        <w:tc>
          <w:tcPr>
            <w:tcW w:type="dxa" w:w="7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8</w:t>
            </w:r>
          </w:p>
        </w:tc>
        <w:tc>
          <w:tcPr>
            <w:tcW w:type="dxa" w:w="390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Exposure Controls/PPE</w:t>
            </w:r>
          </w:p>
        </w:tc>
        <w:tc>
          <w:tcPr>
            <w:tcW w:type="dxa" w:w="46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Exposure limits (PEL, TLV), engineering controls, PPE requirements</w:t>
            </w:r>
          </w:p>
        </w:tc>
      </w:tr>
      <w:tr>
        <w:tc>
          <w:tcPr>
            <w:tcW w:type="dxa" w:w="7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9</w:t>
            </w:r>
          </w:p>
        </w:tc>
        <w:tc>
          <w:tcPr>
            <w:tcW w:type="dxa" w:w="390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Physical/Chemical Properties</w:t>
            </w:r>
          </w:p>
        </w:tc>
        <w:tc>
          <w:tcPr>
            <w:tcW w:type="dxa" w:w="46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Appearance, odor, pH, flash point, boiling point, vapor pressure</w:t>
            </w:r>
          </w:p>
        </w:tc>
      </w:tr>
      <w:tr>
        <w:tc>
          <w:tcPr>
            <w:tcW w:type="dxa" w:w="7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10</w:t>
            </w:r>
          </w:p>
        </w:tc>
        <w:tc>
          <w:tcPr>
            <w:tcW w:type="dxa" w:w="390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Stability and Reactivity</w:t>
            </w:r>
          </w:p>
        </w:tc>
        <w:tc>
          <w:tcPr>
            <w:tcW w:type="dxa" w:w="46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Chemical stability, conditions to avoid, incompatible materials</w:t>
            </w:r>
          </w:p>
        </w:tc>
      </w:tr>
      <w:tr>
        <w:tc>
          <w:tcPr>
            <w:tcW w:type="dxa" w:w="7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11</w:t>
            </w:r>
          </w:p>
        </w:tc>
        <w:tc>
          <w:tcPr>
            <w:tcW w:type="dxa" w:w="390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Toxicological Information</w:t>
            </w:r>
          </w:p>
        </w:tc>
        <w:tc>
          <w:tcPr>
            <w:tcW w:type="dxa" w:w="46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Routes of exposure, symptoms, acute/chronic effects, LD50/LC50</w:t>
            </w:r>
          </w:p>
        </w:tc>
      </w:tr>
      <w:tr>
        <w:tc>
          <w:tcPr>
            <w:tcW w:type="dxa" w:w="7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12</w:t>
            </w:r>
          </w:p>
        </w:tc>
        <w:tc>
          <w:tcPr>
            <w:tcW w:type="dxa" w:w="390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Ecological Information</w:t>
            </w:r>
          </w:p>
        </w:tc>
        <w:tc>
          <w:tcPr>
            <w:tcW w:type="dxa" w:w="46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Aquatic toxicity, persistence, bioaccumulative potential</w:t>
            </w:r>
          </w:p>
        </w:tc>
      </w:tr>
      <w:tr>
        <w:tc>
          <w:tcPr>
            <w:tcW w:type="dxa" w:w="7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13</w:t>
            </w:r>
          </w:p>
        </w:tc>
        <w:tc>
          <w:tcPr>
            <w:tcW w:type="dxa" w:w="390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Disposal Considerations</w:t>
            </w:r>
          </w:p>
        </w:tc>
        <w:tc>
          <w:tcPr>
            <w:tcW w:type="dxa" w:w="46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Waste treatment methods, contaminated packaging disposal</w:t>
            </w:r>
          </w:p>
        </w:tc>
      </w:tr>
      <w:tr>
        <w:tc>
          <w:tcPr>
            <w:tcW w:type="dxa" w:w="7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14</w:t>
            </w:r>
          </w:p>
        </w:tc>
        <w:tc>
          <w:tcPr>
            <w:tcW w:type="dxa" w:w="390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Transport Information</w:t>
            </w:r>
          </w:p>
        </w:tc>
        <w:tc>
          <w:tcPr>
            <w:tcW w:type="dxa" w:w="46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UN number, shipping name, transport hazard class, packing group</w:t>
            </w:r>
          </w:p>
        </w:tc>
      </w:tr>
      <w:tr>
        <w:tc>
          <w:tcPr>
            <w:tcW w:type="dxa" w:w="7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15</w:t>
            </w:r>
          </w:p>
        </w:tc>
        <w:tc>
          <w:tcPr>
            <w:tcW w:type="dxa" w:w="390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Regulatory Information</w:t>
            </w:r>
          </w:p>
        </w:tc>
        <w:tc>
          <w:tcPr>
            <w:tcW w:type="dxa" w:w="46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Safety/health/environmental regulations specific to the chemical</w:t>
            </w:r>
          </w:p>
        </w:tc>
      </w:tr>
      <w:tr>
        <w:tc>
          <w:tcPr>
            <w:tcW w:type="dxa" w:w="7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16</w:t>
            </w:r>
          </w:p>
        </w:tc>
        <w:tc>
          <w:tcPr>
            <w:tcW w:type="dxa" w:w="390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Other Information</w:t>
            </w:r>
          </w:p>
        </w:tc>
        <w:tc>
          <w:tcPr>
            <w:tcW w:type="dxa" w:w="46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Date of preparation or last revision, other useful information</w:t>
            </w:r>
          </w:p>
        </w:tc>
      </w:tr>
    </w:tbl>
    <w:p>
      <w:pPr>
        <w:spacing w:after="120"/>
      </w:pPr>
    </w:p>
    <w:p>
      <w:pPr>
        <w:pStyle w:val="Heading2"/>
        <w:spacing w:before="280" w:after="160"/>
      </w:pPr>
      <w:r>
        <w:rPr>
          <w:rFonts w:ascii="Arial" w:cs="Arial" w:eastAsia="Arial" w:hAnsi="Arial"/>
          <w:b/>
          <w:bCs/>
          <w:color w:val="1E2B3A"/>
          <w:sz w:val="26"/>
          <w:szCs w:val="26"/>
        </w:rPr>
        <w:t xml:space="preserve">4.3 SDS Management Procedures</w:t>
      </w:r>
    </w:p>
    <w:p>
      <w:pPr>
        <w:pStyle w:val="Heading3"/>
        <w:spacing w:before="200" w:after="120"/>
      </w:pPr>
      <w:r>
        <w:rPr>
          <w:rFonts w:ascii="Arial" w:cs="Arial" w:eastAsia="Arial" w:hAnsi="Arial"/>
          <w:b/>
          <w:bCs/>
          <w:color w:val="2D3748"/>
          <w:sz w:val="22"/>
          <w:szCs w:val="22"/>
        </w:rPr>
        <w:t xml:space="preserve">Obtaining SDS</w:t>
      </w:r>
    </w:p>
    <w:p>
      <w:pPr>
        <w:pStyle w:val="ListParagraph"/>
        <w:numPr>
          <w:ilvl w:val="0"/>
          <w:numId w:val="2"/>
        </w:numPr>
        <w:spacing w:after="80" w:line="276"/>
      </w:pPr>
      <w:r>
        <w:rPr>
          <w:rFonts w:ascii="Arial" w:cs="Arial" w:eastAsia="Arial" w:hAnsi="Arial"/>
          <w:color w:val="4A5568"/>
          <w:sz w:val="21"/>
          <w:szCs w:val="21"/>
        </w:rPr>
        <w:t xml:space="preserve">SDS shall be obtained from chemical manufacturers or suppliers at the time of purchase</w:t>
      </w:r>
    </w:p>
    <w:p>
      <w:pPr>
        <w:pStyle w:val="ListParagraph"/>
        <w:numPr>
          <w:ilvl w:val="0"/>
          <w:numId w:val="2"/>
        </w:numPr>
        <w:spacing w:after="80" w:line="276"/>
      </w:pPr>
      <w:r>
        <w:rPr>
          <w:rFonts w:ascii="Arial" w:cs="Arial" w:eastAsia="Arial" w:hAnsi="Arial"/>
          <w:color w:val="4A5568"/>
          <w:sz w:val="21"/>
          <w:szCs w:val="21"/>
        </w:rPr>
        <w:t xml:space="preserve">If an SDS is not received with a shipment, the Program Coordinator shall contact the manufacturer within 48 hours to request the SDS</w:t>
      </w:r>
    </w:p>
    <w:p>
      <w:pPr>
        <w:pStyle w:val="ListParagraph"/>
        <w:numPr>
          <w:ilvl w:val="0"/>
          <w:numId w:val="2"/>
        </w:numPr>
        <w:spacing w:after="80" w:line="276"/>
      </w:pPr>
      <w:r>
        <w:rPr>
          <w:rFonts w:ascii="Arial" w:cs="Arial" w:eastAsia="Arial" w:hAnsi="Arial"/>
          <w:color w:val="4A5568"/>
          <w:sz w:val="21"/>
          <w:szCs w:val="21"/>
        </w:rPr>
        <w:t xml:space="preserve">No hazardous chemical shall be released for use until the SDS is received and filed</w:t>
      </w:r>
    </w:p>
    <w:p>
      <w:pPr>
        <w:pStyle w:val="Heading3"/>
        <w:spacing w:before="200" w:after="120"/>
      </w:pPr>
      <w:r>
        <w:rPr>
          <w:rFonts w:ascii="Arial" w:cs="Arial" w:eastAsia="Arial" w:hAnsi="Arial"/>
          <w:b/>
          <w:bCs/>
          <w:color w:val="2D3748"/>
          <w:sz w:val="22"/>
          <w:szCs w:val="22"/>
        </w:rPr>
        <w:t xml:space="preserve">SDS Accessibility</w:t>
      </w:r>
    </w:p>
    <w:p>
      <w:pPr>
        <w:spacing w:after="160" w:line="276"/>
        <w:jc w:val="left"/>
      </w:pPr>
      <w:r>
        <w:rPr>
          <w:rFonts w:ascii="Arial" w:cs="Arial" w:eastAsia="Arial" w:hAnsi="Arial"/>
          <w:color w:val="4A5568"/>
          <w:sz w:val="21"/>
          <w:szCs w:val="21"/>
        </w:rPr>
        <w:t xml:space="preserve">SDS shall be readily accessible to employees during each work shift. SDS are maintained in the following location(s) and format(s):</w:t>
      </w:r>
    </w:p>
    <w:p>
      <w:pPr>
        <w:spacing w:after="120"/>
      </w:pPr>
      <w:r>
        <w:rPr>
          <w:rFonts w:ascii="Arial" w:cs="Arial" w:eastAsia="Arial" w:hAnsi="Arial"/>
          <w:b/>
          <w:bCs/>
          <w:color w:val="4A5568"/>
          <w:sz w:val="21"/>
          <w:szCs w:val="21"/>
        </w:rPr>
        <w:t xml:space="preserve">Physical Location (binder/cabinet): </w:t>
      </w:r>
      <w:r>
        <w:rPr>
          <w:rFonts w:ascii="Arial" w:cs="Arial" w:eastAsia="Arial" w:hAnsi="Arial"/>
          <w:color w:val="E2E8F0"/>
          <w:sz w:val="21"/>
          <w:szCs w:val="21"/>
        </w:rPr>
        <w:t xml:space="preserve">_______________________________________________</w:t>
      </w:r>
    </w:p>
    <w:p>
      <w:pPr>
        <w:spacing w:after="120"/>
      </w:pPr>
      <w:r>
        <w:rPr>
          <w:rFonts w:ascii="Arial" w:cs="Arial" w:eastAsia="Arial" w:hAnsi="Arial"/>
          <w:b/>
          <w:bCs/>
          <w:color w:val="4A5568"/>
          <w:sz w:val="21"/>
          <w:szCs w:val="21"/>
        </w:rPr>
        <w:t xml:space="preserve">Electronic System/Database: </w:t>
      </w:r>
      <w:r>
        <w:rPr>
          <w:rFonts w:ascii="Arial" w:cs="Arial" w:eastAsia="Arial" w:hAnsi="Arial"/>
          <w:color w:val="E2E8F0"/>
          <w:sz w:val="21"/>
          <w:szCs w:val="21"/>
        </w:rPr>
        <w:t xml:space="preserve">_______________________________________________</w:t>
      </w:r>
    </w:p>
    <w:p>
      <w:pPr>
        <w:spacing w:after="80"/>
      </w:pPr>
    </w:p>
    <w:p>
      <w:pPr>
        <w:spacing w:after="160" w:line="276"/>
        <w:jc w:val="left"/>
      </w:pPr>
      <w:r>
        <w:rPr>
          <w:rFonts w:ascii="Arial" w:cs="Arial" w:eastAsia="Arial" w:hAnsi="Arial"/>
          <w:color w:val="4A5568"/>
          <w:sz w:val="21"/>
          <w:szCs w:val="21"/>
        </w:rPr>
        <w:t xml:space="preserve">Employees who work remotely or in the field shall have access to SDS via:</w:t>
      </w:r>
    </w:p>
    <w:p>
      <w:pPr>
        <w:spacing w:after="120"/>
      </w:pPr>
      <w:r>
        <w:rPr>
          <w:rFonts w:ascii="Arial" w:cs="Arial" w:eastAsia="Arial" w:hAnsi="Arial"/>
          <w:b/>
          <w:bCs/>
          <w:color w:val="4A5568"/>
          <w:sz w:val="21"/>
          <w:szCs w:val="21"/>
        </w:rPr>
        <w:t xml:space="preserve">Method of Access: </w:t>
      </w:r>
      <w:r>
        <w:rPr>
          <w:rFonts w:ascii="Arial" w:cs="Arial" w:eastAsia="Arial" w:hAnsi="Arial"/>
          <w:color w:val="E2E8F0"/>
          <w:sz w:val="21"/>
          <w:szCs w:val="21"/>
        </w:rPr>
        <w:t xml:space="preserve">_______________________________________________</w:t>
      </w:r>
    </w:p>
    <w:p>
      <w:pPr>
        <w:pStyle w:val="Heading3"/>
        <w:spacing w:before="200" w:after="120"/>
      </w:pPr>
      <w:r>
        <w:rPr>
          <w:rFonts w:ascii="Arial" w:cs="Arial" w:eastAsia="Arial" w:hAnsi="Arial"/>
          <w:b/>
          <w:bCs/>
          <w:color w:val="2D3748"/>
          <w:sz w:val="22"/>
          <w:szCs w:val="22"/>
        </w:rPr>
        <w:t xml:space="preserve">SDS Filing and Organization</w:t>
      </w:r>
    </w:p>
    <w:p>
      <w:pPr>
        <w:pStyle w:val="ListParagraph"/>
        <w:numPr>
          <w:ilvl w:val="0"/>
          <w:numId w:val="2"/>
        </w:numPr>
        <w:spacing w:after="80" w:line="276"/>
      </w:pPr>
      <w:r>
        <w:rPr>
          <w:rFonts w:ascii="Arial" w:cs="Arial" w:eastAsia="Arial" w:hAnsi="Arial"/>
          <w:color w:val="4A5568"/>
          <w:sz w:val="21"/>
          <w:szCs w:val="21"/>
        </w:rPr>
        <w:t xml:space="preserve">SDS shall be filed alphabetically by product name</w:t>
      </w:r>
    </w:p>
    <w:p>
      <w:pPr>
        <w:pStyle w:val="ListParagraph"/>
        <w:numPr>
          <w:ilvl w:val="0"/>
          <w:numId w:val="2"/>
        </w:numPr>
        <w:spacing w:after="80" w:line="276"/>
      </w:pPr>
      <w:r>
        <w:rPr>
          <w:rFonts w:ascii="Arial" w:cs="Arial" w:eastAsia="Arial" w:hAnsi="Arial"/>
          <w:color w:val="4A5568"/>
          <w:sz w:val="21"/>
          <w:szCs w:val="21"/>
        </w:rPr>
        <w:t xml:space="preserve">Outdated SDS shall be retained for at least 30 years per OSHA recordkeeping requirements (29 CFR 1910.1020)</w:t>
      </w:r>
    </w:p>
    <w:p>
      <w:pPr>
        <w:pStyle w:val="ListParagraph"/>
        <w:numPr>
          <w:ilvl w:val="0"/>
          <w:numId w:val="2"/>
        </w:numPr>
        <w:spacing w:after="80" w:line="276"/>
      </w:pPr>
      <w:r>
        <w:rPr>
          <w:rFonts w:ascii="Arial" w:cs="Arial" w:eastAsia="Arial" w:hAnsi="Arial"/>
          <w:color w:val="4A5568"/>
          <w:sz w:val="21"/>
          <w:szCs w:val="21"/>
        </w:rPr>
        <w:t xml:space="preserve">The SDS file shall be reviewed at least annually to verify completeness and currency</w:t>
      </w:r>
    </w:p>
    <w:p>
      <w:r>
        <w:br w:type="page"/>
      </w:r>
    </w:p>
    <w:p>
      <w:pPr>
        <w:pStyle w:val="Heading1"/>
        <w:spacing w:before="360" w:after="200"/>
      </w:pPr>
      <w:r>
        <w:rPr>
          <w:rFonts w:ascii="Arial" w:cs="Arial" w:eastAsia="Arial" w:hAnsi="Arial"/>
          <w:b/>
          <w:bCs/>
          <w:color w:val="1E2B3A"/>
          <w:sz w:val="32"/>
          <w:szCs w:val="32"/>
        </w:rPr>
        <w:t xml:space="preserve">Section 5: Container Labeling – GHS Labels</w:t>
      </w:r>
    </w:p>
    <w:p>
      <w:pPr>
        <w:pStyle w:val="Heading2"/>
        <w:spacing w:before="280" w:after="160"/>
      </w:pPr>
      <w:r>
        <w:rPr>
          <w:rFonts w:ascii="Arial" w:cs="Arial" w:eastAsia="Arial" w:hAnsi="Arial"/>
          <w:b/>
          <w:bCs/>
          <w:color w:val="1E2B3A"/>
          <w:sz w:val="26"/>
          <w:szCs w:val="26"/>
        </w:rPr>
        <w:t xml:space="preserve">5.1 GHS Label Requirements</w:t>
      </w:r>
    </w:p>
    <w:p>
      <w:pPr>
        <w:spacing w:after="160" w:line="276"/>
        <w:jc w:val="left"/>
      </w:pPr>
      <w:r>
        <w:rPr>
          <w:rFonts w:ascii="Arial" w:cs="Arial" w:eastAsia="Arial" w:hAnsi="Arial"/>
          <w:color w:val="4A5568"/>
          <w:sz w:val="21"/>
          <w:szCs w:val="21"/>
        </w:rPr>
        <w:t xml:space="preserve">Under the GHS-aligned Hazard Communication Standard, all containers of hazardous chemicals must bear labels that include the following six required elements: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120"/>
        <w:gridCol w:w="6240"/>
      </w:tblGrid>
      <w:tr>
        <w:tc>
          <w:tcPr>
            <w:tcW w:type="dxa" w:w="312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GHS Label Element</w:t>
            </w:r>
          </w:p>
        </w:tc>
        <w:tc>
          <w:tcPr>
            <w:tcW w:type="dxa" w:w="624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Description</w:t>
            </w:r>
          </w:p>
        </w:tc>
      </w:tr>
      <w:tr>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Product Identifier</w:t>
            </w:r>
          </w:p>
        </w:tc>
        <w:tc>
          <w:tcPr>
            <w:tcW w:type="dxa" w:w="62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The chemical name or product name as it appears on the SDS</w:t>
            </w:r>
          </w:p>
        </w:tc>
      </w:tr>
      <w:tr>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Signal Word</w:t>
            </w:r>
          </w:p>
        </w:tc>
        <w:tc>
          <w:tcPr>
            <w:tcW w:type="dxa" w:w="624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"DANGER" for more severe hazards or "WARNING" for less severe hazards</w:t>
            </w:r>
          </w:p>
        </w:tc>
      </w:tr>
      <w:tr>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Hazard Statement(s)</w:t>
            </w:r>
          </w:p>
        </w:tc>
        <w:tc>
          <w:tcPr>
            <w:tcW w:type="dxa" w:w="62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Standard phrases describing the nature and degree of the hazard (e.g., "Highly flammable liquid and vapor")</w:t>
            </w:r>
          </w:p>
        </w:tc>
      </w:tr>
      <w:tr>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Precautionary Statement(s)</w:t>
            </w:r>
          </w:p>
        </w:tc>
        <w:tc>
          <w:tcPr>
            <w:tcW w:type="dxa" w:w="624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Recommended measures to minimize or prevent adverse effects from exposure, storage, or handling</w:t>
            </w:r>
          </w:p>
        </w:tc>
      </w:tr>
      <w:tr>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Pictogram(s)</w:t>
            </w:r>
          </w:p>
        </w:tc>
        <w:tc>
          <w:tcPr>
            <w:tcW w:type="dxa" w:w="62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GHS standardized symbols within a red diamond-shaped border (see Section 5.2)</w:t>
            </w:r>
          </w:p>
        </w:tc>
      </w:tr>
      <w:tr>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Supplier Information</w:t>
            </w:r>
          </w:p>
        </w:tc>
        <w:tc>
          <w:tcPr>
            <w:tcW w:type="dxa" w:w="624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Name, address, and telephone number of the chemical manufacturer, importer, or distributor</w:t>
            </w:r>
          </w:p>
        </w:tc>
      </w:tr>
    </w:tbl>
    <w:p>
      <w:pPr>
        <w:spacing w:after="120"/>
      </w:pPr>
    </w:p>
    <w:p>
      <w:r>
        <w:br w:type="page"/>
      </w:r>
    </w:p>
    <w:p>
      <w:pPr>
        <w:pStyle w:val="Heading2"/>
        <w:spacing w:before="280" w:after="160"/>
      </w:pPr>
      <w:r>
        <w:rPr>
          <w:rFonts w:ascii="Arial" w:cs="Arial" w:eastAsia="Arial" w:hAnsi="Arial"/>
          <w:b/>
          <w:bCs/>
          <w:color w:val="1E2B3A"/>
          <w:sz w:val="26"/>
          <w:szCs w:val="26"/>
        </w:rPr>
        <w:t xml:space="preserve">5.2 GHS Pictograms</w:t>
      </w:r>
    </w:p>
    <w:p>
      <w:pPr>
        <w:spacing w:after="160" w:line="276"/>
        <w:jc w:val="left"/>
      </w:pPr>
      <w:r>
        <w:rPr>
          <w:rFonts w:ascii="Arial" w:cs="Arial" w:eastAsia="Arial" w:hAnsi="Arial"/>
          <w:color w:val="4A5568"/>
          <w:sz w:val="21"/>
          <w:szCs w:val="21"/>
        </w:rPr>
        <w:t xml:space="preserve">The GHS system uses nine standardized pictograms to communicate chemical hazards at a glance. Each pictogram consists of a black symbol on a white background within a red diamond-shaped border. Employees must be trained to recognize all nine pictograms: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4680"/>
      </w:tblGrid>
      <w:tr>
        <w:tc>
          <w:tcPr>
            <w:tcW w:type="dxa" w:w="234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Pictogram Name</w:t>
            </w:r>
          </w:p>
        </w:tc>
        <w:tc>
          <w:tcPr>
            <w:tcW w:type="dxa" w:w="234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Symbol</w:t>
            </w:r>
          </w:p>
        </w:tc>
        <w:tc>
          <w:tcPr>
            <w:tcW w:type="dxa" w:w="468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Hazard Categories</w:t>
            </w:r>
          </w:p>
        </w:tc>
      </w:tr>
      <w:tr>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Flame</w:t>
            </w:r>
          </w:p>
        </w:tc>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Fire symbol</w:t>
            </w:r>
          </w:p>
        </w:tc>
        <w:tc>
          <w:tcPr>
            <w:tcW w:type="dxa" w:w="46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Flammable liquids/solids/gases, self-reactive substances, pyrophoric, self-heating, organic peroxides</w:t>
            </w:r>
          </w:p>
        </w:tc>
      </w:tr>
      <w:tr>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Flame Over Circle</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Flame over circle</w:t>
            </w:r>
          </w:p>
        </w:tc>
        <w:tc>
          <w:tcPr>
            <w:tcW w:type="dxa" w:w="46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Oxidizers (liquids, solids, gases)</w:t>
            </w:r>
          </w:p>
        </w:tc>
      </w:tr>
      <w:tr>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Exploding Bomb</w:t>
            </w:r>
          </w:p>
        </w:tc>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Explosion symbol</w:t>
            </w:r>
          </w:p>
        </w:tc>
        <w:tc>
          <w:tcPr>
            <w:tcW w:type="dxa" w:w="46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Explosives, self-reactive substances, organic peroxides</w:t>
            </w:r>
          </w:p>
        </w:tc>
      </w:tr>
      <w:tr>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Corrosion</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Corrosion symbol</w:t>
            </w:r>
          </w:p>
        </w:tc>
        <w:tc>
          <w:tcPr>
            <w:tcW w:type="dxa" w:w="46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Corrosive to metals, skin corrosion, serious eye damage</w:t>
            </w:r>
          </w:p>
        </w:tc>
      </w:tr>
      <w:tr>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Gas Cylinder</w:t>
            </w:r>
          </w:p>
        </w:tc>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Gas cylinder</w:t>
            </w:r>
          </w:p>
        </w:tc>
        <w:tc>
          <w:tcPr>
            <w:tcW w:type="dxa" w:w="46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Gases under pressure (compressed, liquefied, dissolved)</w:t>
            </w:r>
          </w:p>
        </w:tc>
      </w:tr>
      <w:tr>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Skull and Crossbones</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Skull symbol</w:t>
            </w:r>
          </w:p>
        </w:tc>
        <w:tc>
          <w:tcPr>
            <w:tcW w:type="dxa" w:w="46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Acute toxicity (fatal or toxic) – oral, dermal, inhalation</w:t>
            </w:r>
          </w:p>
        </w:tc>
      </w:tr>
      <w:tr>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Exclamation Mark</w:t>
            </w:r>
          </w:p>
        </w:tc>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Exclamation mark</w:t>
            </w:r>
          </w:p>
        </w:tc>
        <w:tc>
          <w:tcPr>
            <w:tcW w:type="dxa" w:w="46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Irritant, skin sensitizer, acute toxicity (harmful), narcotic effects, respiratory tract irritation</w:t>
            </w:r>
          </w:p>
        </w:tc>
      </w:tr>
      <w:tr>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Health Hazard</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Silhouette of person</w:t>
            </w:r>
          </w:p>
        </w:tc>
        <w:tc>
          <w:tcPr>
            <w:tcW w:type="dxa" w:w="46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Carcinogenicity, mutagenicity, reproductive toxicity, respiratory sensitizer, target organ toxicity, aspiration hazard</w:t>
            </w:r>
          </w:p>
        </w:tc>
      </w:tr>
      <w:tr>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Environment</w:t>
            </w:r>
          </w:p>
        </w:tc>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Dead fish/tree</w:t>
            </w:r>
          </w:p>
        </w:tc>
        <w:tc>
          <w:tcPr>
            <w:tcW w:type="dxa" w:w="46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Hazardous to the aquatic environment (acute and chronic)</w:t>
            </w:r>
          </w:p>
        </w:tc>
      </w:tr>
    </w:tbl>
    <w:p>
      <w:r>
        <w:br w:type="page"/>
      </w:r>
    </w:p>
    <w:p>
      <w:pPr>
        <w:pStyle w:val="Heading2"/>
        <w:spacing w:before="280" w:after="160"/>
      </w:pPr>
      <w:r>
        <w:rPr>
          <w:rFonts w:ascii="Arial" w:cs="Arial" w:eastAsia="Arial" w:hAnsi="Arial"/>
          <w:b/>
          <w:bCs/>
          <w:color w:val="1E2B3A"/>
          <w:sz w:val="26"/>
          <w:szCs w:val="26"/>
        </w:rPr>
        <w:t xml:space="preserve">5.3 Workplace Labeling Procedures</w:t>
      </w:r>
    </w:p>
    <w:p>
      <w:pPr>
        <w:pStyle w:val="Heading3"/>
        <w:spacing w:before="200" w:after="120"/>
      </w:pPr>
      <w:r>
        <w:rPr>
          <w:rFonts w:ascii="Arial" w:cs="Arial" w:eastAsia="Arial" w:hAnsi="Arial"/>
          <w:b/>
          <w:bCs/>
          <w:color w:val="2D3748"/>
          <w:sz w:val="22"/>
          <w:szCs w:val="22"/>
        </w:rPr>
        <w:t xml:space="preserve">Incoming Containers</w:t>
      </w:r>
    </w:p>
    <w:p>
      <w:pPr>
        <w:pStyle w:val="ListParagraph"/>
        <w:numPr>
          <w:ilvl w:val="0"/>
          <w:numId w:val="2"/>
        </w:numPr>
        <w:spacing w:after="80" w:line="276"/>
      </w:pPr>
      <w:r>
        <w:rPr>
          <w:rFonts w:ascii="Arial" w:cs="Arial" w:eastAsia="Arial" w:hAnsi="Arial"/>
          <w:color w:val="4A5568"/>
          <w:sz w:val="21"/>
          <w:szCs w:val="21"/>
        </w:rPr>
        <w:t xml:space="preserve">All containers received from manufacturers or suppliers must have intact GHS-compliant labels</w:t>
      </w:r>
    </w:p>
    <w:p>
      <w:pPr>
        <w:pStyle w:val="ListParagraph"/>
        <w:numPr>
          <w:ilvl w:val="0"/>
          <w:numId w:val="2"/>
        </w:numPr>
        <w:spacing w:after="80" w:line="276"/>
      </w:pPr>
      <w:r>
        <w:rPr>
          <w:rFonts w:ascii="Arial" w:cs="Arial" w:eastAsia="Arial" w:hAnsi="Arial"/>
          <w:color w:val="4A5568"/>
          <w:sz w:val="21"/>
          <w:szCs w:val="21"/>
        </w:rPr>
        <w:t xml:space="preserve">Containers with missing, illegible, or damaged labels shall not be accepted; the supplier shall be notified and a replacement label requested</w:t>
      </w:r>
    </w:p>
    <w:p>
      <w:pPr>
        <w:pStyle w:val="ListParagraph"/>
        <w:numPr>
          <w:ilvl w:val="0"/>
          <w:numId w:val="2"/>
        </w:numPr>
        <w:spacing w:after="80" w:line="276"/>
      </w:pPr>
      <w:r>
        <w:rPr>
          <w:rFonts w:ascii="Arial" w:cs="Arial" w:eastAsia="Arial" w:hAnsi="Arial"/>
          <w:color w:val="4A5568"/>
          <w:sz w:val="21"/>
          <w:szCs w:val="21"/>
        </w:rPr>
        <w:t xml:space="preserve">Supervisors shall inspect incoming chemical containers for proper labeling upon receipt</w:t>
      </w:r>
    </w:p>
    <w:p>
      <w:pPr>
        <w:pStyle w:val="Heading3"/>
        <w:spacing w:before="200" w:after="120"/>
      </w:pPr>
      <w:r>
        <w:rPr>
          <w:rFonts w:ascii="Arial" w:cs="Arial" w:eastAsia="Arial" w:hAnsi="Arial"/>
          <w:b/>
          <w:bCs/>
          <w:color w:val="2D3748"/>
          <w:sz w:val="22"/>
          <w:szCs w:val="22"/>
        </w:rPr>
        <w:t xml:space="preserve">Secondary/Workplace Containers</w:t>
      </w:r>
    </w:p>
    <w:p>
      <w:pPr>
        <w:spacing w:after="160" w:line="276"/>
        <w:jc w:val="left"/>
      </w:pPr>
      <w:r>
        <w:rPr>
          <w:rFonts w:ascii="Arial" w:cs="Arial" w:eastAsia="Arial" w:hAnsi="Arial"/>
          <w:color w:val="4A5568"/>
          <w:sz w:val="21"/>
          <w:szCs w:val="21"/>
        </w:rPr>
        <w:t xml:space="preserve">When hazardous chemicals are transferred from original containers into secondary (workplace) containers, the secondary containers must be labeled with:</w:t>
      </w:r>
    </w:p>
    <w:p>
      <w:pPr>
        <w:pStyle w:val="ListParagraph"/>
        <w:numPr>
          <w:ilvl w:val="0"/>
          <w:numId w:val="2"/>
        </w:numPr>
        <w:spacing w:after="80" w:line="276"/>
      </w:pPr>
      <w:r>
        <w:rPr>
          <w:rFonts w:ascii="Arial" w:cs="Arial" w:eastAsia="Arial" w:hAnsi="Arial"/>
          <w:color w:val="4A5568"/>
          <w:sz w:val="21"/>
          <w:szCs w:val="21"/>
        </w:rPr>
        <w:t xml:space="preserve">The product identifier (chemical/product name)</w:t>
      </w:r>
    </w:p>
    <w:p>
      <w:pPr>
        <w:pStyle w:val="ListParagraph"/>
        <w:numPr>
          <w:ilvl w:val="0"/>
          <w:numId w:val="2"/>
        </w:numPr>
        <w:spacing w:after="80" w:line="276"/>
      </w:pPr>
      <w:r>
        <w:rPr>
          <w:rFonts w:ascii="Arial" w:cs="Arial" w:eastAsia="Arial" w:hAnsi="Arial"/>
          <w:color w:val="4A5568"/>
          <w:sz w:val="21"/>
          <w:szCs w:val="21"/>
        </w:rPr>
        <w:t xml:space="preserve">Words, pictures, symbols, or combination thereof providing information on the hazards of the chemical</w:t>
      </w:r>
    </w:p>
    <w:p>
      <w:pPr>
        <w:spacing w:after="160" w:line="276"/>
      </w:pPr>
      <w:r>
        <w:rPr>
          <w:rFonts w:ascii="Arial" w:cs="Arial" w:eastAsia="Arial" w:hAnsi="Arial"/>
          <w:b/>
          <w:bCs/>
          <w:color w:val="4A5568"/>
          <w:sz w:val="21"/>
          <w:szCs w:val="21"/>
        </w:rPr>
        <w:t xml:space="preserve">Exception: </w:t>
      </w:r>
      <w:r>
        <w:rPr>
          <w:rFonts w:ascii="Arial" w:cs="Arial" w:eastAsia="Arial" w:hAnsi="Arial"/>
          <w:color w:val="4A5568"/>
          <w:sz w:val="21"/>
          <w:szCs w:val="21"/>
        </w:rPr>
        <w:t xml:space="preserve">Secondary container labeling is not required if the chemical is for immediate use by the employee who performed the transfer and remains within that employee’s control during their work shift.</w:t>
      </w:r>
    </w:p>
    <w:p>
      <w:pPr>
        <w:pStyle w:val="Heading3"/>
        <w:spacing w:before="200" w:after="120"/>
      </w:pPr>
      <w:r>
        <w:rPr>
          <w:rFonts w:ascii="Arial" w:cs="Arial" w:eastAsia="Arial" w:hAnsi="Arial"/>
          <w:b/>
          <w:bCs/>
          <w:color w:val="2D3748"/>
          <w:sz w:val="22"/>
          <w:szCs w:val="22"/>
        </w:rPr>
        <w:t xml:space="preserve">Pipes and Process Equipment</w:t>
      </w:r>
    </w:p>
    <w:p>
      <w:pPr>
        <w:spacing w:after="160" w:line="276"/>
        <w:jc w:val="left"/>
      </w:pPr>
      <w:r>
        <w:rPr>
          <w:rFonts w:ascii="Arial" w:cs="Arial" w:eastAsia="Arial" w:hAnsi="Arial"/>
          <w:color w:val="4A5568"/>
          <w:sz w:val="21"/>
          <w:szCs w:val="21"/>
        </w:rPr>
        <w:t xml:space="preserve">Pipes, piping systems, and process vessels that contain hazardous chemicals shall be labeled, tagged, or marked with signs identifying the chemical and associated hazards, or employees shall be informed of the hazards through alternative means such as batch tickets, placards, or process sheets.</w:t>
      </w:r>
    </w:p>
    <w:p>
      <w:pPr>
        <w:pStyle w:val="Heading3"/>
        <w:spacing w:before="200" w:after="120"/>
      </w:pPr>
      <w:r>
        <w:rPr>
          <w:rFonts w:ascii="Arial" w:cs="Arial" w:eastAsia="Arial" w:hAnsi="Arial"/>
          <w:b/>
          <w:bCs/>
          <w:color w:val="2D3748"/>
          <w:sz w:val="22"/>
          <w:szCs w:val="22"/>
        </w:rPr>
        <w:t xml:space="preserve">Portable Containers</w:t>
      </w:r>
    </w:p>
    <w:p>
      <w:pPr>
        <w:spacing w:after="160" w:line="276"/>
        <w:jc w:val="left"/>
      </w:pPr>
      <w:r>
        <w:rPr>
          <w:rFonts w:ascii="Arial" w:cs="Arial" w:eastAsia="Arial" w:hAnsi="Arial"/>
          <w:color w:val="4A5568"/>
          <w:sz w:val="21"/>
          <w:szCs w:val="21"/>
        </w:rPr>
        <w:t xml:space="preserve">Portable containers into which hazardous chemicals are transferred must be labeled unless the chemical is for the immediate use of the employee who made the transfer.</w:t>
      </w:r>
    </w:p>
    <w:p>
      <w:r>
        <w:br w:type="page"/>
      </w:r>
    </w:p>
    <w:p>
      <w:pPr>
        <w:pStyle w:val="Heading1"/>
        <w:spacing w:before="360" w:after="200"/>
      </w:pPr>
      <w:r>
        <w:rPr>
          <w:rFonts w:ascii="Arial" w:cs="Arial" w:eastAsia="Arial" w:hAnsi="Arial"/>
          <w:b/>
          <w:bCs/>
          <w:color w:val="1E2B3A"/>
          <w:sz w:val="32"/>
          <w:szCs w:val="32"/>
        </w:rPr>
        <w:t xml:space="preserve">Section 6: Employee Training</w:t>
      </w:r>
    </w:p>
    <w:p>
      <w:pPr>
        <w:pStyle w:val="Heading2"/>
        <w:spacing w:before="280" w:after="160"/>
      </w:pPr>
      <w:r>
        <w:rPr>
          <w:rFonts w:ascii="Arial" w:cs="Arial" w:eastAsia="Arial" w:hAnsi="Arial"/>
          <w:b/>
          <w:bCs/>
          <w:color w:val="1E2B3A"/>
          <w:sz w:val="26"/>
          <w:szCs w:val="26"/>
        </w:rPr>
        <w:t xml:space="preserve">6.1 Training Requirements</w:t>
      </w:r>
    </w:p>
    <w:p>
      <w:pPr>
        <w:spacing w:after="160" w:line="276"/>
        <w:jc w:val="left"/>
      </w:pPr>
      <w:r>
        <w:rPr>
          <w:rFonts w:ascii="Arial" w:cs="Arial" w:eastAsia="Arial" w:hAnsi="Arial"/>
          <w:color w:val="4A5568"/>
          <w:sz w:val="21"/>
          <w:szCs w:val="21"/>
        </w:rPr>
        <w:t xml:space="preserve">All employees who work with or may be exposed to hazardous chemicals shall receive training. Training shall be provided:</w:t>
      </w:r>
    </w:p>
    <w:p>
      <w:pPr>
        <w:pStyle w:val="ListParagraph"/>
        <w:numPr>
          <w:ilvl w:val="0"/>
          <w:numId w:val="2"/>
        </w:numPr>
        <w:spacing w:after="80" w:line="276"/>
      </w:pPr>
      <w:r>
        <w:rPr>
          <w:rFonts w:ascii="Arial" w:cs="Arial" w:eastAsia="Arial" w:hAnsi="Arial"/>
          <w:color w:val="4A5568"/>
          <w:sz w:val="21"/>
          <w:szCs w:val="21"/>
        </w:rPr>
        <w:t xml:space="preserve">At the time of initial assignment to a work area where hazardous chemicals are present</w:t>
      </w:r>
    </w:p>
    <w:p>
      <w:pPr>
        <w:pStyle w:val="ListParagraph"/>
        <w:numPr>
          <w:ilvl w:val="0"/>
          <w:numId w:val="2"/>
        </w:numPr>
        <w:spacing w:after="80" w:line="276"/>
      </w:pPr>
      <w:r>
        <w:rPr>
          <w:rFonts w:ascii="Arial" w:cs="Arial" w:eastAsia="Arial" w:hAnsi="Arial"/>
          <w:color w:val="4A5568"/>
          <w:sz w:val="21"/>
          <w:szCs w:val="21"/>
        </w:rPr>
        <w:t xml:space="preserve">When a new chemical hazard is introduced to the work area</w:t>
      </w:r>
    </w:p>
    <w:p>
      <w:pPr>
        <w:pStyle w:val="ListParagraph"/>
        <w:numPr>
          <w:ilvl w:val="0"/>
          <w:numId w:val="2"/>
        </w:numPr>
        <w:spacing w:after="80" w:line="276"/>
      </w:pPr>
      <w:r>
        <w:rPr>
          <w:rFonts w:ascii="Arial" w:cs="Arial" w:eastAsia="Arial" w:hAnsi="Arial"/>
          <w:color w:val="4A5568"/>
          <w:sz w:val="21"/>
          <w:szCs w:val="21"/>
        </w:rPr>
        <w:t xml:space="preserve">When a new process or procedure creates a change in chemical exposure potential</w:t>
      </w:r>
    </w:p>
    <w:p>
      <w:pPr>
        <w:pStyle w:val="ListParagraph"/>
        <w:numPr>
          <w:ilvl w:val="0"/>
          <w:numId w:val="2"/>
        </w:numPr>
        <w:spacing w:after="80" w:line="276"/>
      </w:pPr>
      <w:r>
        <w:rPr>
          <w:rFonts w:ascii="Arial" w:cs="Arial" w:eastAsia="Arial" w:hAnsi="Arial"/>
          <w:color w:val="4A5568"/>
          <w:sz w:val="21"/>
          <w:szCs w:val="21"/>
        </w:rPr>
        <w:t xml:space="preserve">As refresher training at least annually</w:t>
      </w:r>
    </w:p>
    <w:p>
      <w:r>
        <w:br w:type="page"/>
      </w:r>
    </w:p>
    <w:p>
      <w:pPr>
        <w:pStyle w:val="Heading2"/>
        <w:spacing w:before="280" w:after="160"/>
      </w:pPr>
      <w:r>
        <w:rPr>
          <w:rFonts w:ascii="Arial" w:cs="Arial" w:eastAsia="Arial" w:hAnsi="Arial"/>
          <w:b/>
          <w:bCs/>
          <w:color w:val="1E2B3A"/>
          <w:sz w:val="26"/>
          <w:szCs w:val="26"/>
        </w:rPr>
        <w:t xml:space="preserve">6.2 Training Content</w:t>
      </w:r>
    </w:p>
    <w:p>
      <w:pPr>
        <w:spacing w:after="160" w:line="276"/>
        <w:jc w:val="left"/>
      </w:pPr>
      <w:r>
        <w:rPr>
          <w:rFonts w:ascii="Arial" w:cs="Arial" w:eastAsia="Arial" w:hAnsi="Arial"/>
          <w:color w:val="4A5568"/>
          <w:sz w:val="21"/>
          <w:szCs w:val="21"/>
        </w:rPr>
        <w:t xml:space="preserve">Employee training shall include the following topics at a minimum:</w:t>
      </w:r>
    </w:p>
    <w:p>
      <w:pPr>
        <w:pStyle w:val="Heading3"/>
        <w:spacing w:before="200" w:after="120"/>
      </w:pPr>
      <w:r>
        <w:rPr>
          <w:rFonts w:ascii="Arial" w:cs="Arial" w:eastAsia="Arial" w:hAnsi="Arial"/>
          <w:b/>
          <w:bCs/>
          <w:color w:val="2D3748"/>
          <w:sz w:val="22"/>
          <w:szCs w:val="22"/>
        </w:rPr>
        <w:t xml:space="preserve">Overview of the Hazard Communication Standard</w:t>
      </w:r>
    </w:p>
    <w:p>
      <w:pPr>
        <w:pStyle w:val="ListParagraph"/>
        <w:numPr>
          <w:ilvl w:val="0"/>
          <w:numId w:val="4"/>
        </w:numPr>
        <w:spacing w:after="80" w:line="276"/>
      </w:pPr>
      <w:r>
        <w:rPr>
          <w:rFonts w:ascii="Arial" w:cs="Arial" w:eastAsia="Arial" w:hAnsi="Arial"/>
          <w:color w:val="4A5568"/>
          <w:sz w:val="21"/>
          <w:szCs w:val="21"/>
        </w:rPr>
        <w:t xml:space="preserve">An overview of the requirements of 29 CFR 1910.1200</w:t>
      </w:r>
    </w:p>
    <w:p>
      <w:pPr>
        <w:pStyle w:val="ListParagraph"/>
        <w:numPr>
          <w:ilvl w:val="0"/>
          <w:numId w:val="4"/>
        </w:numPr>
        <w:spacing w:after="80" w:line="276"/>
      </w:pPr>
      <w:r>
        <w:rPr>
          <w:rFonts w:ascii="Arial" w:cs="Arial" w:eastAsia="Arial" w:hAnsi="Arial"/>
          <w:color w:val="4A5568"/>
          <w:sz w:val="21"/>
          <w:szCs w:val="21"/>
        </w:rPr>
        <w:t xml:space="preserve">The location and availability of this written HazCom program</w:t>
      </w:r>
    </w:p>
    <w:p>
      <w:pPr>
        <w:pStyle w:val="ListParagraph"/>
        <w:numPr>
          <w:ilvl w:val="0"/>
          <w:numId w:val="4"/>
        </w:numPr>
        <w:spacing w:after="80" w:line="276"/>
      </w:pPr>
      <w:r>
        <w:rPr>
          <w:rFonts w:ascii="Arial" w:cs="Arial" w:eastAsia="Arial" w:hAnsi="Arial"/>
          <w:color w:val="4A5568"/>
          <w:sz w:val="21"/>
          <w:szCs w:val="21"/>
        </w:rPr>
        <w:t xml:space="preserve">The location and accessibility of the chemical inventory list and SDS files</w:t>
      </w:r>
    </w:p>
    <w:p>
      <w:pPr>
        <w:pStyle w:val="Heading3"/>
        <w:spacing w:before="200" w:after="120"/>
      </w:pPr>
      <w:r>
        <w:rPr>
          <w:rFonts w:ascii="Arial" w:cs="Arial" w:eastAsia="Arial" w:hAnsi="Arial"/>
          <w:b/>
          <w:bCs/>
          <w:color w:val="2D3748"/>
          <w:sz w:val="22"/>
          <w:szCs w:val="22"/>
        </w:rPr>
        <w:t xml:space="preserve">Chemical Hazard Information</w:t>
      </w:r>
    </w:p>
    <w:p>
      <w:pPr>
        <w:pStyle w:val="ListParagraph"/>
        <w:numPr>
          <w:ilvl w:val="0"/>
          <w:numId w:val="5"/>
        </w:numPr>
        <w:spacing w:after="80" w:line="276"/>
      </w:pPr>
      <w:r>
        <w:rPr>
          <w:rFonts w:ascii="Arial" w:cs="Arial" w:eastAsia="Arial" w:hAnsi="Arial"/>
          <w:color w:val="4A5568"/>
          <w:sz w:val="21"/>
          <w:szCs w:val="21"/>
        </w:rPr>
        <w:t xml:space="preserve">How to read and interpret GHS labels, including all six required label elements</w:t>
      </w:r>
    </w:p>
    <w:p>
      <w:pPr>
        <w:pStyle w:val="ListParagraph"/>
        <w:numPr>
          <w:ilvl w:val="0"/>
          <w:numId w:val="5"/>
        </w:numPr>
        <w:spacing w:after="80" w:line="276"/>
      </w:pPr>
      <w:r>
        <w:rPr>
          <w:rFonts w:ascii="Arial" w:cs="Arial" w:eastAsia="Arial" w:hAnsi="Arial"/>
          <w:color w:val="4A5568"/>
          <w:sz w:val="21"/>
          <w:szCs w:val="21"/>
        </w:rPr>
        <w:t xml:space="preserve">How to read and understand the 16-section SDS format</w:t>
      </w:r>
    </w:p>
    <w:p>
      <w:pPr>
        <w:pStyle w:val="ListParagraph"/>
        <w:numPr>
          <w:ilvl w:val="0"/>
          <w:numId w:val="5"/>
        </w:numPr>
        <w:spacing w:after="80" w:line="276"/>
      </w:pPr>
      <w:r>
        <w:rPr>
          <w:rFonts w:ascii="Arial" w:cs="Arial" w:eastAsia="Arial" w:hAnsi="Arial"/>
          <w:color w:val="4A5568"/>
          <w:sz w:val="21"/>
          <w:szCs w:val="21"/>
        </w:rPr>
        <w:t xml:space="preserve">Recognition of all nine GHS pictograms and associated hazard categories</w:t>
      </w:r>
    </w:p>
    <w:p>
      <w:pPr>
        <w:pStyle w:val="ListParagraph"/>
        <w:numPr>
          <w:ilvl w:val="0"/>
          <w:numId w:val="5"/>
        </w:numPr>
        <w:spacing w:after="80" w:line="276"/>
      </w:pPr>
      <w:r>
        <w:rPr>
          <w:rFonts w:ascii="Arial" w:cs="Arial" w:eastAsia="Arial" w:hAnsi="Arial"/>
          <w:color w:val="4A5568"/>
          <w:sz w:val="21"/>
          <w:szCs w:val="21"/>
        </w:rPr>
        <w:t xml:space="preserve">Understanding of GHS signal words (DANGER and WARNING) and their significance</w:t>
      </w:r>
    </w:p>
    <w:p>
      <w:pPr>
        <w:pStyle w:val="ListParagraph"/>
        <w:numPr>
          <w:ilvl w:val="0"/>
          <w:numId w:val="5"/>
        </w:numPr>
        <w:spacing w:after="80" w:line="276"/>
      </w:pPr>
      <w:r>
        <w:rPr>
          <w:rFonts w:ascii="Arial" w:cs="Arial" w:eastAsia="Arial" w:hAnsi="Arial"/>
          <w:color w:val="4A5568"/>
          <w:sz w:val="21"/>
          <w:szCs w:val="21"/>
        </w:rPr>
        <w:t xml:space="preserve">Explanation of hazard statements and precautionary statements</w:t>
      </w:r>
    </w:p>
    <w:p>
      <w:pPr>
        <w:pStyle w:val="Heading3"/>
        <w:spacing w:before="200" w:after="120"/>
      </w:pPr>
      <w:r>
        <w:rPr>
          <w:rFonts w:ascii="Arial" w:cs="Arial" w:eastAsia="Arial" w:hAnsi="Arial"/>
          <w:b/>
          <w:bCs/>
          <w:color w:val="2D3748"/>
          <w:sz w:val="22"/>
          <w:szCs w:val="22"/>
        </w:rPr>
        <w:t xml:space="preserve">Workplace-Specific Training</w:t>
      </w:r>
    </w:p>
    <w:p>
      <w:pPr>
        <w:pStyle w:val="ListParagraph"/>
        <w:numPr>
          <w:ilvl w:val="0"/>
          <w:numId w:val="6"/>
        </w:numPr>
        <w:spacing w:after="80" w:line="276"/>
      </w:pPr>
      <w:r>
        <w:rPr>
          <w:rFonts w:ascii="Arial" w:cs="Arial" w:eastAsia="Arial" w:hAnsi="Arial"/>
          <w:color w:val="4A5568"/>
          <w:sz w:val="21"/>
          <w:szCs w:val="21"/>
        </w:rPr>
        <w:t xml:space="preserve">The specific hazardous chemicals present in the employee’s work area</w:t>
      </w:r>
    </w:p>
    <w:p>
      <w:pPr>
        <w:pStyle w:val="ListParagraph"/>
        <w:numPr>
          <w:ilvl w:val="0"/>
          <w:numId w:val="6"/>
        </w:numPr>
        <w:spacing w:after="80" w:line="276"/>
      </w:pPr>
      <w:r>
        <w:rPr>
          <w:rFonts w:ascii="Arial" w:cs="Arial" w:eastAsia="Arial" w:hAnsi="Arial"/>
          <w:color w:val="4A5568"/>
          <w:sz w:val="21"/>
          <w:szCs w:val="21"/>
        </w:rPr>
        <w:t xml:space="preserve">Physical and health hazards of each chemical, including acute and chronic effects</w:t>
      </w:r>
    </w:p>
    <w:p>
      <w:pPr>
        <w:pStyle w:val="ListParagraph"/>
        <w:numPr>
          <w:ilvl w:val="0"/>
          <w:numId w:val="6"/>
        </w:numPr>
        <w:spacing w:after="80" w:line="276"/>
      </w:pPr>
      <w:r>
        <w:rPr>
          <w:rFonts w:ascii="Arial" w:cs="Arial" w:eastAsia="Arial" w:hAnsi="Arial"/>
          <w:color w:val="4A5568"/>
          <w:sz w:val="21"/>
          <w:szCs w:val="21"/>
        </w:rPr>
        <w:t xml:space="preserve">Routes of exposure (inhalation, skin absorption, ingestion, injection)</w:t>
      </w:r>
    </w:p>
    <w:p>
      <w:pPr>
        <w:pStyle w:val="ListParagraph"/>
        <w:numPr>
          <w:ilvl w:val="0"/>
          <w:numId w:val="6"/>
        </w:numPr>
        <w:spacing w:after="80" w:line="276"/>
      </w:pPr>
      <w:r>
        <w:rPr>
          <w:rFonts w:ascii="Arial" w:cs="Arial" w:eastAsia="Arial" w:hAnsi="Arial"/>
          <w:color w:val="4A5568"/>
          <w:sz w:val="21"/>
          <w:szCs w:val="21"/>
        </w:rPr>
        <w:t xml:space="preserve">Safe handling, use, and storage procedures for each chemical</w:t>
      </w:r>
    </w:p>
    <w:p>
      <w:pPr>
        <w:pStyle w:val="ListParagraph"/>
        <w:numPr>
          <w:ilvl w:val="0"/>
          <w:numId w:val="6"/>
        </w:numPr>
        <w:spacing w:after="80" w:line="276"/>
      </w:pPr>
      <w:r>
        <w:rPr>
          <w:rFonts w:ascii="Arial" w:cs="Arial" w:eastAsia="Arial" w:hAnsi="Arial"/>
          <w:color w:val="4A5568"/>
          <w:sz w:val="21"/>
          <w:szCs w:val="21"/>
        </w:rPr>
        <w:t xml:space="preserve">Required personal protective equipment (PPE) and its proper use, care, and limitations</w:t>
      </w:r>
    </w:p>
    <w:p>
      <w:pPr>
        <w:pStyle w:val="ListParagraph"/>
        <w:numPr>
          <w:ilvl w:val="0"/>
          <w:numId w:val="6"/>
        </w:numPr>
        <w:spacing w:after="80" w:line="276"/>
      </w:pPr>
      <w:r>
        <w:rPr>
          <w:rFonts w:ascii="Arial" w:cs="Arial" w:eastAsia="Arial" w:hAnsi="Arial"/>
          <w:color w:val="4A5568"/>
          <w:sz w:val="21"/>
          <w:szCs w:val="21"/>
        </w:rPr>
        <w:t xml:space="preserve">Measures employees can take to protect themselves from chemical hazards</w:t>
      </w:r>
    </w:p>
    <w:p>
      <w:pPr>
        <w:pStyle w:val="Heading3"/>
        <w:spacing w:before="200" w:after="120"/>
      </w:pPr>
      <w:r>
        <w:rPr>
          <w:rFonts w:ascii="Arial" w:cs="Arial" w:eastAsia="Arial" w:hAnsi="Arial"/>
          <w:b/>
          <w:bCs/>
          <w:color w:val="2D3748"/>
          <w:sz w:val="22"/>
          <w:szCs w:val="22"/>
        </w:rPr>
        <w:t xml:space="preserve">Emergency Procedures</w:t>
      </w:r>
    </w:p>
    <w:p>
      <w:pPr>
        <w:pStyle w:val="ListParagraph"/>
        <w:numPr>
          <w:ilvl w:val="0"/>
          <w:numId w:val="7"/>
        </w:numPr>
        <w:spacing w:after="80" w:line="276"/>
      </w:pPr>
      <w:r>
        <w:rPr>
          <w:rFonts w:ascii="Arial" w:cs="Arial" w:eastAsia="Arial" w:hAnsi="Arial"/>
          <w:color w:val="4A5568"/>
          <w:sz w:val="21"/>
          <w:szCs w:val="21"/>
        </w:rPr>
        <w:t xml:space="preserve">Emergency and first-aid procedures for chemical exposures and spills</w:t>
      </w:r>
    </w:p>
    <w:p>
      <w:pPr>
        <w:pStyle w:val="ListParagraph"/>
        <w:numPr>
          <w:ilvl w:val="0"/>
          <w:numId w:val="7"/>
        </w:numPr>
        <w:spacing w:after="80" w:line="276"/>
      </w:pPr>
      <w:r>
        <w:rPr>
          <w:rFonts w:ascii="Arial" w:cs="Arial" w:eastAsia="Arial" w:hAnsi="Arial"/>
          <w:color w:val="4A5568"/>
          <w:sz w:val="21"/>
          <w:szCs w:val="21"/>
        </w:rPr>
        <w:t xml:space="preserve">Location of emergency equipment (eyewash stations, safety showers, spill kits, fire extinguishers)</w:t>
      </w:r>
    </w:p>
    <w:p>
      <w:pPr>
        <w:pStyle w:val="ListParagraph"/>
        <w:numPr>
          <w:ilvl w:val="0"/>
          <w:numId w:val="7"/>
        </w:numPr>
        <w:spacing w:after="80" w:line="276"/>
      </w:pPr>
      <w:r>
        <w:rPr>
          <w:rFonts w:ascii="Arial" w:cs="Arial" w:eastAsia="Arial" w:hAnsi="Arial"/>
          <w:color w:val="4A5568"/>
          <w:sz w:val="21"/>
          <w:szCs w:val="21"/>
        </w:rPr>
        <w:t xml:space="preserve">Spill response and cleanup procedures</w:t>
      </w:r>
    </w:p>
    <w:p>
      <w:pPr>
        <w:pStyle w:val="ListParagraph"/>
        <w:numPr>
          <w:ilvl w:val="0"/>
          <w:numId w:val="7"/>
        </w:numPr>
        <w:spacing w:after="80" w:line="276"/>
      </w:pPr>
      <w:r>
        <w:rPr>
          <w:rFonts w:ascii="Arial" w:cs="Arial" w:eastAsia="Arial" w:hAnsi="Arial"/>
          <w:color w:val="4A5568"/>
          <w:sz w:val="21"/>
          <w:szCs w:val="21"/>
        </w:rPr>
        <w:t xml:space="preserve">Reporting procedures for chemical incidents and near-misses</w:t>
      </w:r>
    </w:p>
    <w:p>
      <w:r>
        <w:br w:type="page"/>
      </w:r>
    </w:p>
    <w:p>
      <w:pPr>
        <w:pStyle w:val="Heading2"/>
        <w:spacing w:before="280" w:after="160"/>
      </w:pPr>
      <w:r>
        <w:rPr>
          <w:rFonts w:ascii="Arial" w:cs="Arial" w:eastAsia="Arial" w:hAnsi="Arial"/>
          <w:b/>
          <w:bCs/>
          <w:color w:val="1E2B3A"/>
          <w:sz w:val="26"/>
          <w:szCs w:val="26"/>
        </w:rPr>
        <w:t xml:space="preserve">6.3 Training Methods</w:t>
      </w:r>
    </w:p>
    <w:p>
      <w:pPr>
        <w:spacing w:after="160" w:line="276"/>
        <w:jc w:val="left"/>
      </w:pPr>
      <w:r>
        <w:rPr>
          <w:rFonts w:ascii="Arial" w:cs="Arial" w:eastAsia="Arial" w:hAnsi="Arial"/>
          <w:color w:val="4A5568"/>
          <w:sz w:val="21"/>
          <w:szCs w:val="21"/>
        </w:rPr>
        <w:t xml:space="preserve">Training may be conducted using a combination of the following methods:</w:t>
      </w:r>
    </w:p>
    <w:p>
      <w:pPr>
        <w:pStyle w:val="ListParagraph"/>
        <w:numPr>
          <w:ilvl w:val="0"/>
          <w:numId w:val="2"/>
        </w:numPr>
        <w:spacing w:after="80" w:line="276"/>
      </w:pPr>
      <w:r>
        <w:rPr>
          <w:rFonts w:ascii="Arial" w:cs="Arial" w:eastAsia="Arial" w:hAnsi="Arial"/>
          <w:color w:val="4A5568"/>
          <w:sz w:val="21"/>
          <w:szCs w:val="21"/>
        </w:rPr>
        <w:t xml:space="preserve">Classroom instruction with qualified trainers</w:t>
      </w:r>
    </w:p>
    <w:p>
      <w:pPr>
        <w:pStyle w:val="ListParagraph"/>
        <w:numPr>
          <w:ilvl w:val="0"/>
          <w:numId w:val="2"/>
        </w:numPr>
        <w:spacing w:after="80" w:line="276"/>
      </w:pPr>
      <w:r>
        <w:rPr>
          <w:rFonts w:ascii="Arial" w:cs="Arial" w:eastAsia="Arial" w:hAnsi="Arial"/>
          <w:color w:val="4A5568"/>
          <w:sz w:val="21"/>
          <w:szCs w:val="21"/>
        </w:rPr>
        <w:t xml:space="preserve">Hands-on demonstrations of safe handling techniques and PPE use</w:t>
      </w:r>
    </w:p>
    <w:p>
      <w:pPr>
        <w:pStyle w:val="ListParagraph"/>
        <w:numPr>
          <w:ilvl w:val="0"/>
          <w:numId w:val="2"/>
        </w:numPr>
        <w:spacing w:after="80" w:line="276"/>
      </w:pPr>
      <w:r>
        <w:rPr>
          <w:rFonts w:ascii="Arial" w:cs="Arial" w:eastAsia="Arial" w:hAnsi="Arial"/>
          <w:color w:val="4A5568"/>
          <w:sz w:val="21"/>
          <w:szCs w:val="21"/>
        </w:rPr>
        <w:t xml:space="preserve">Online/computer-based training modules</w:t>
      </w:r>
    </w:p>
    <w:p>
      <w:pPr>
        <w:pStyle w:val="ListParagraph"/>
        <w:numPr>
          <w:ilvl w:val="0"/>
          <w:numId w:val="2"/>
        </w:numPr>
        <w:spacing w:after="80" w:line="276"/>
      </w:pPr>
      <w:r>
        <w:rPr>
          <w:rFonts w:ascii="Arial" w:cs="Arial" w:eastAsia="Arial" w:hAnsi="Arial"/>
          <w:color w:val="4A5568"/>
          <w:sz w:val="21"/>
          <w:szCs w:val="21"/>
        </w:rPr>
        <w:t xml:space="preserve">On-the-job training with experienced personnel</w:t>
      </w:r>
    </w:p>
    <w:p>
      <w:pPr>
        <w:pStyle w:val="ListParagraph"/>
        <w:numPr>
          <w:ilvl w:val="0"/>
          <w:numId w:val="2"/>
        </w:numPr>
        <w:spacing w:after="80" w:line="276"/>
      </w:pPr>
      <w:r>
        <w:rPr>
          <w:rFonts w:ascii="Arial" w:cs="Arial" w:eastAsia="Arial" w:hAnsi="Arial"/>
          <w:color w:val="4A5568"/>
          <w:sz w:val="21"/>
          <w:szCs w:val="21"/>
        </w:rPr>
        <w:t xml:space="preserve">Video presentations followed by guided discussion</w:t>
      </w:r>
    </w:p>
    <w:p>
      <w:pPr>
        <w:pStyle w:val="ListParagraph"/>
        <w:numPr>
          <w:ilvl w:val="0"/>
          <w:numId w:val="2"/>
        </w:numPr>
        <w:spacing w:after="80" w:line="276"/>
      </w:pPr>
      <w:r>
        <w:rPr>
          <w:rFonts w:ascii="Arial" w:cs="Arial" w:eastAsia="Arial" w:hAnsi="Arial"/>
          <w:color w:val="4A5568"/>
          <w:sz w:val="21"/>
          <w:szCs w:val="21"/>
        </w:rPr>
        <w:t xml:space="preserve">Review of SDS and label information for specific workplace chemicals</w:t>
      </w:r>
    </w:p>
    <w:p>
      <w:pPr>
        <w:pStyle w:val="Heading2"/>
        <w:spacing w:before="280" w:after="160"/>
      </w:pPr>
      <w:r>
        <w:rPr>
          <w:rFonts w:ascii="Arial" w:cs="Arial" w:eastAsia="Arial" w:hAnsi="Arial"/>
          <w:b/>
          <w:bCs/>
          <w:color w:val="1E2B3A"/>
          <w:sz w:val="26"/>
          <w:szCs w:val="26"/>
        </w:rPr>
        <w:t xml:space="preserve">6.4 Training Documentation</w:t>
      </w:r>
    </w:p>
    <w:p>
      <w:pPr>
        <w:spacing w:after="160" w:line="276"/>
        <w:jc w:val="left"/>
      </w:pPr>
      <w:r>
        <w:rPr>
          <w:rFonts w:ascii="Arial" w:cs="Arial" w:eastAsia="Arial" w:hAnsi="Arial"/>
          <w:color w:val="4A5568"/>
          <w:sz w:val="21"/>
          <w:szCs w:val="21"/>
        </w:rPr>
        <w:t xml:space="preserve">All HazCom training shall be documented using the Training Record form included in this program. Training records shall include:</w:t>
      </w:r>
    </w:p>
    <w:p>
      <w:pPr>
        <w:pStyle w:val="ListParagraph"/>
        <w:numPr>
          <w:ilvl w:val="0"/>
          <w:numId w:val="2"/>
        </w:numPr>
        <w:spacing w:after="80" w:line="276"/>
      </w:pPr>
      <w:r>
        <w:rPr>
          <w:rFonts w:ascii="Arial" w:cs="Arial" w:eastAsia="Arial" w:hAnsi="Arial"/>
          <w:color w:val="4A5568"/>
          <w:sz w:val="21"/>
          <w:szCs w:val="21"/>
        </w:rPr>
        <w:t xml:space="preserve">Employee name and job title</w:t>
      </w:r>
    </w:p>
    <w:p>
      <w:pPr>
        <w:pStyle w:val="ListParagraph"/>
        <w:numPr>
          <w:ilvl w:val="0"/>
          <w:numId w:val="2"/>
        </w:numPr>
        <w:spacing w:after="80" w:line="276"/>
      </w:pPr>
      <w:r>
        <w:rPr>
          <w:rFonts w:ascii="Arial" w:cs="Arial" w:eastAsia="Arial" w:hAnsi="Arial"/>
          <w:color w:val="4A5568"/>
          <w:sz w:val="21"/>
          <w:szCs w:val="21"/>
        </w:rPr>
        <w:t xml:space="preserve">Date of training and duration</w:t>
      </w:r>
    </w:p>
    <w:p>
      <w:pPr>
        <w:pStyle w:val="ListParagraph"/>
        <w:numPr>
          <w:ilvl w:val="0"/>
          <w:numId w:val="2"/>
        </w:numPr>
        <w:spacing w:after="80" w:line="276"/>
      </w:pPr>
      <w:r>
        <w:rPr>
          <w:rFonts w:ascii="Arial" w:cs="Arial" w:eastAsia="Arial" w:hAnsi="Arial"/>
          <w:color w:val="4A5568"/>
          <w:sz w:val="21"/>
          <w:szCs w:val="21"/>
        </w:rPr>
        <w:t xml:space="preserve">Topics covered</w:t>
      </w:r>
    </w:p>
    <w:p>
      <w:pPr>
        <w:pStyle w:val="ListParagraph"/>
        <w:numPr>
          <w:ilvl w:val="0"/>
          <w:numId w:val="2"/>
        </w:numPr>
        <w:spacing w:after="80" w:line="276"/>
      </w:pPr>
      <w:r>
        <w:rPr>
          <w:rFonts w:ascii="Arial" w:cs="Arial" w:eastAsia="Arial" w:hAnsi="Arial"/>
          <w:color w:val="4A5568"/>
          <w:sz w:val="21"/>
          <w:szCs w:val="21"/>
        </w:rPr>
        <w:t xml:space="preserve">Trainer name and qualifications</w:t>
      </w:r>
    </w:p>
    <w:p>
      <w:pPr>
        <w:pStyle w:val="ListParagraph"/>
        <w:numPr>
          <w:ilvl w:val="0"/>
          <w:numId w:val="2"/>
        </w:numPr>
        <w:spacing w:after="80" w:line="276"/>
      </w:pPr>
      <w:r>
        <w:rPr>
          <w:rFonts w:ascii="Arial" w:cs="Arial" w:eastAsia="Arial" w:hAnsi="Arial"/>
          <w:color w:val="4A5568"/>
          <w:sz w:val="21"/>
          <w:szCs w:val="21"/>
        </w:rPr>
        <w:t xml:space="preserve">Employee signature confirming attendance and understanding</w:t>
      </w:r>
    </w:p>
    <w:p>
      <w:pPr>
        <w:spacing w:after="80"/>
      </w:pPr>
    </w:p>
    <w:p>
      <w:pPr>
        <w:spacing w:after="160" w:line="276"/>
        <w:jc w:val="left"/>
      </w:pPr>
      <w:r>
        <w:rPr>
          <w:rFonts w:ascii="Arial" w:cs="Arial" w:eastAsia="Arial" w:hAnsi="Arial"/>
          <w:color w:val="4A5568"/>
          <w:sz w:val="21"/>
          <w:szCs w:val="21"/>
        </w:rPr>
        <w:t xml:space="preserve">Training records shall be maintained for the duration of employment plus 30 years, per OSHA recordkeeping requirements.</w:t>
      </w:r>
    </w:p>
    <w:p>
      <w:r>
        <w:br w:type="page"/>
      </w:r>
    </w:p>
    <w:p>
      <w:pPr>
        <w:pStyle w:val="Heading3"/>
        <w:spacing w:before="200" w:after="120"/>
      </w:pPr>
      <w:r>
        <w:rPr>
          <w:rFonts w:ascii="Arial" w:cs="Arial" w:eastAsia="Arial" w:hAnsi="Arial"/>
          <w:b/>
          <w:bCs/>
          <w:color w:val="2D3748"/>
          <w:sz w:val="22"/>
          <w:szCs w:val="22"/>
        </w:rPr>
        <w:t xml:space="preserve">Training Record Form</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Training Documentation</w:t>
            </w:r>
          </w:p>
        </w:tc>
        <w:tc>
          <w:tcPr>
            <w:tcW w:type="dxa" w:w="234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
            </w:r>
          </w:p>
        </w:tc>
        <w:tc>
          <w:tcPr>
            <w:tcW w:type="dxa" w:w="234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
            </w:r>
          </w:p>
        </w:tc>
        <w:tc>
          <w:tcPr>
            <w:tcW w:type="dxa" w:w="234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
            </w:r>
          </w:p>
        </w:tc>
      </w:tr>
      <w:tr>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Training Date:</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Duration:</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Trainer Name:</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Trainer Title:</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Training Type:</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Location:</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bl>
    <w:p>
      <w:pPr>
        <w:spacing w:after="80"/>
      </w:pPr>
    </w:p>
    <w:p>
      <w:pPr>
        <w:spacing w:after="160" w:line="276"/>
        <w:jc w:val="left"/>
      </w:pPr>
      <w:r>
        <w:rPr>
          <w:rFonts w:ascii="Arial" w:cs="Arial" w:eastAsia="Arial" w:hAnsi="Arial"/>
          <w:color w:val="4A5568"/>
          <w:sz w:val="21"/>
          <w:szCs w:val="21"/>
        </w:rPr>
        <w:t xml:space="preserve">Topics Covered:</w:t>
      </w:r>
    </w:p>
    <w:p>
      <w:pPr>
        <w:spacing w:after="120"/>
      </w:pPr>
      <w:r>
        <w:rPr>
          <w:rFonts w:ascii="Arial" w:cs="Arial" w:eastAsia="Arial" w:hAnsi="Arial"/>
          <w:b/>
          <w:bCs/>
          <w:color w:val="4A5568"/>
          <w:sz w:val="21"/>
          <w:szCs w:val="21"/>
        </w:rPr>
        <w:t xml:space="preserve">: </w:t>
      </w:r>
      <w:r>
        <w:rPr>
          <w:rFonts w:ascii="Arial" w:cs="Arial" w:eastAsia="Arial" w:hAnsi="Arial"/>
          <w:color w:val="E2E8F0"/>
          <w:sz w:val="21"/>
          <w:szCs w:val="21"/>
        </w:rPr>
        <w:t xml:space="preserve">_______________________________________________</w:t>
      </w:r>
    </w:p>
    <w:p>
      <w:pPr>
        <w:spacing w:after="120"/>
      </w:pPr>
      <w:r>
        <w:rPr>
          <w:rFonts w:ascii="Arial" w:cs="Arial" w:eastAsia="Arial" w:hAnsi="Arial"/>
          <w:b/>
          <w:bCs/>
          <w:color w:val="4A5568"/>
          <w:sz w:val="21"/>
          <w:szCs w:val="21"/>
        </w:rPr>
        <w:t xml:space="preserve">: </w:t>
      </w:r>
      <w:r>
        <w:rPr>
          <w:rFonts w:ascii="Arial" w:cs="Arial" w:eastAsia="Arial" w:hAnsi="Arial"/>
          <w:color w:val="E2E8F0"/>
          <w:sz w:val="21"/>
          <w:szCs w:val="21"/>
        </w:rPr>
        <w:t xml:space="preserve">_______________________________________________</w:t>
      </w:r>
    </w:p>
    <w:p>
      <w:pPr>
        <w:spacing w:after="8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780"/>
        <w:gridCol w:w="2340"/>
        <w:gridCol w:w="1560"/>
        <w:gridCol w:w="1560"/>
        <w:gridCol w:w="1560"/>
        <w:gridCol w:w="1560"/>
      </w:tblGrid>
      <w:tr>
        <w:tc>
          <w:tcPr>
            <w:tcW w:type="dxa" w:w="78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w:t>
            </w:r>
          </w:p>
        </w:tc>
        <w:tc>
          <w:tcPr>
            <w:tcW w:type="dxa" w:w="234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Employee Name (Print)</w:t>
            </w:r>
          </w:p>
        </w:tc>
        <w:tc>
          <w:tcPr>
            <w:tcW w:type="dxa" w:w="156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Job Title</w:t>
            </w:r>
          </w:p>
        </w:tc>
        <w:tc>
          <w:tcPr>
            <w:tcW w:type="dxa" w:w="156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Department</w:t>
            </w:r>
          </w:p>
        </w:tc>
        <w:tc>
          <w:tcPr>
            <w:tcW w:type="dxa" w:w="156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Signature</w:t>
            </w:r>
          </w:p>
        </w:tc>
        <w:tc>
          <w:tcPr>
            <w:tcW w:type="dxa" w:w="156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Date</w:t>
            </w:r>
          </w:p>
        </w:tc>
      </w:tr>
      <w:tr>
        <w:tc>
          <w:tcPr>
            <w:tcW w:type="dxa" w:w="7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1</w:t>
            </w:r>
          </w:p>
        </w:tc>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r>
      <w:tr>
        <w:tc>
          <w:tcPr>
            <w:tcW w:type="dxa" w:w="7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2</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7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3</w:t>
            </w:r>
          </w:p>
        </w:tc>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r>
      <w:tr>
        <w:tc>
          <w:tcPr>
            <w:tcW w:type="dxa" w:w="7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4</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7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5</w:t>
            </w:r>
          </w:p>
        </w:tc>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r>
      <w:tr>
        <w:tc>
          <w:tcPr>
            <w:tcW w:type="dxa" w:w="7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6</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7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7</w:t>
            </w:r>
          </w:p>
        </w:tc>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r>
      <w:tr>
        <w:tc>
          <w:tcPr>
            <w:tcW w:type="dxa" w:w="7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8</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78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9</w:t>
            </w:r>
          </w:p>
        </w:tc>
        <w:tc>
          <w:tcPr>
            <w:tcW w:type="dxa" w:w="234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r>
      <w:tr>
        <w:tc>
          <w:tcPr>
            <w:tcW w:type="dxa" w:w="78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bCs/>
                <w:color w:val="2D3748"/>
                <w:sz w:val="20"/>
                <w:szCs w:val="20"/>
              </w:rPr>
              <w:t xml:space="preserve">10</w:t>
            </w:r>
          </w:p>
        </w:tc>
        <w:tc>
          <w:tcPr>
            <w:tcW w:type="dxa" w:w="234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bl>
    <w:p>
      <w:r>
        <w:br w:type="page"/>
      </w:r>
    </w:p>
    <w:p>
      <w:pPr>
        <w:pStyle w:val="Heading1"/>
        <w:spacing w:before="360" w:after="200"/>
      </w:pPr>
      <w:r>
        <w:rPr>
          <w:rFonts w:ascii="Arial" w:cs="Arial" w:eastAsia="Arial" w:hAnsi="Arial"/>
          <w:b/>
          <w:bCs/>
          <w:color w:val="1E2B3A"/>
          <w:sz w:val="32"/>
          <w:szCs w:val="32"/>
        </w:rPr>
        <w:t xml:space="preserve">Section 7: Non-Routine Tasks</w:t>
      </w:r>
    </w:p>
    <w:p>
      <w:pPr>
        <w:pStyle w:val="Heading2"/>
        <w:spacing w:before="280" w:after="160"/>
      </w:pPr>
      <w:r>
        <w:rPr>
          <w:rFonts w:ascii="Arial" w:cs="Arial" w:eastAsia="Arial" w:hAnsi="Arial"/>
          <w:b/>
          <w:bCs/>
          <w:color w:val="1E2B3A"/>
          <w:sz w:val="26"/>
          <w:szCs w:val="26"/>
        </w:rPr>
        <w:t xml:space="preserve">7.1 Identification of Non-Routine Tasks</w:t>
      </w:r>
    </w:p>
    <w:p>
      <w:pPr>
        <w:spacing w:after="160" w:line="276"/>
        <w:jc w:val="left"/>
      </w:pPr>
      <w:r>
        <w:rPr>
          <w:rFonts w:ascii="Arial" w:cs="Arial" w:eastAsia="Arial" w:hAnsi="Arial"/>
          <w:color w:val="4A5568"/>
          <w:sz w:val="21"/>
          <w:szCs w:val="21"/>
        </w:rPr>
        <w:t xml:space="preserve">Non-routine tasks are activities that employees perform infrequently, outside of their normal job duties, where hazardous chemical exposure may occur. Examples include:</w:t>
      </w:r>
    </w:p>
    <w:p>
      <w:pPr>
        <w:pStyle w:val="ListParagraph"/>
        <w:numPr>
          <w:ilvl w:val="0"/>
          <w:numId w:val="2"/>
        </w:numPr>
        <w:spacing w:after="80" w:line="276"/>
      </w:pPr>
      <w:r>
        <w:rPr>
          <w:rFonts w:ascii="Arial" w:cs="Arial" w:eastAsia="Arial" w:hAnsi="Arial"/>
          <w:color w:val="4A5568"/>
          <w:sz w:val="21"/>
          <w:szCs w:val="21"/>
        </w:rPr>
        <w:t xml:space="preserve">Cleaning storage tanks or reaction vessels</w:t>
      </w:r>
    </w:p>
    <w:p>
      <w:pPr>
        <w:pStyle w:val="ListParagraph"/>
        <w:numPr>
          <w:ilvl w:val="0"/>
          <w:numId w:val="2"/>
        </w:numPr>
        <w:spacing w:after="80" w:line="276"/>
      </w:pPr>
      <w:r>
        <w:rPr>
          <w:rFonts w:ascii="Arial" w:cs="Arial" w:eastAsia="Arial" w:hAnsi="Arial"/>
          <w:color w:val="4A5568"/>
          <w:sz w:val="21"/>
          <w:szCs w:val="21"/>
        </w:rPr>
        <w:t xml:space="preserve">Emergency spill cleanup</w:t>
      </w:r>
    </w:p>
    <w:p>
      <w:pPr>
        <w:pStyle w:val="ListParagraph"/>
        <w:numPr>
          <w:ilvl w:val="0"/>
          <w:numId w:val="2"/>
        </w:numPr>
        <w:spacing w:after="80" w:line="276"/>
      </w:pPr>
      <w:r>
        <w:rPr>
          <w:rFonts w:ascii="Arial" w:cs="Arial" w:eastAsia="Arial" w:hAnsi="Arial"/>
          <w:color w:val="4A5568"/>
          <w:sz w:val="21"/>
          <w:szCs w:val="21"/>
        </w:rPr>
        <w:t xml:space="preserve">Maintenance on chemical processing equipment</w:t>
      </w:r>
    </w:p>
    <w:p>
      <w:pPr>
        <w:pStyle w:val="ListParagraph"/>
        <w:numPr>
          <w:ilvl w:val="0"/>
          <w:numId w:val="2"/>
        </w:numPr>
        <w:spacing w:after="80" w:line="276"/>
      </w:pPr>
      <w:r>
        <w:rPr>
          <w:rFonts w:ascii="Arial" w:cs="Arial" w:eastAsia="Arial" w:hAnsi="Arial"/>
          <w:color w:val="4A5568"/>
          <w:sz w:val="21"/>
          <w:szCs w:val="21"/>
        </w:rPr>
        <w:t xml:space="preserve">Construction or renovation work involving chemical exposure</w:t>
      </w:r>
    </w:p>
    <w:p>
      <w:pPr>
        <w:pStyle w:val="ListParagraph"/>
        <w:numPr>
          <w:ilvl w:val="0"/>
          <w:numId w:val="2"/>
        </w:numPr>
        <w:spacing w:after="80" w:line="276"/>
      </w:pPr>
      <w:r>
        <w:rPr>
          <w:rFonts w:ascii="Arial" w:cs="Arial" w:eastAsia="Arial" w:hAnsi="Arial"/>
          <w:color w:val="4A5568"/>
          <w:sz w:val="21"/>
          <w:szCs w:val="21"/>
        </w:rPr>
        <w:t xml:space="preserve">Painting, coating, or applying adhesives in non-standard operations</w:t>
      </w:r>
    </w:p>
    <w:p>
      <w:pPr>
        <w:pStyle w:val="Heading2"/>
        <w:spacing w:before="280" w:after="160"/>
      </w:pPr>
      <w:r>
        <w:rPr>
          <w:rFonts w:ascii="Arial" w:cs="Arial" w:eastAsia="Arial" w:hAnsi="Arial"/>
          <w:b/>
          <w:bCs/>
          <w:color w:val="1E2B3A"/>
          <w:sz w:val="26"/>
          <w:szCs w:val="26"/>
        </w:rPr>
        <w:t xml:space="preserve">7.2 Procedures for Non-Routine Tasks</w:t>
      </w:r>
    </w:p>
    <w:p>
      <w:pPr>
        <w:spacing w:after="160" w:line="276"/>
        <w:jc w:val="left"/>
      </w:pPr>
      <w:r>
        <w:rPr>
          <w:rFonts w:ascii="Arial" w:cs="Arial" w:eastAsia="Arial" w:hAnsi="Arial"/>
          <w:color w:val="4A5568"/>
          <w:sz w:val="21"/>
          <w:szCs w:val="21"/>
        </w:rPr>
        <w:t xml:space="preserve">Before any non-routine task involving potential chemical exposure, the following procedures shall be followed:</w:t>
      </w:r>
    </w:p>
    <w:p>
      <w:pPr>
        <w:pStyle w:val="ListParagraph"/>
        <w:numPr>
          <w:ilvl w:val="0"/>
          <w:numId w:val="8"/>
        </w:numPr>
        <w:spacing w:after="80" w:line="276"/>
      </w:pPr>
      <w:r>
        <w:rPr>
          <w:rFonts w:ascii="Arial" w:cs="Arial" w:eastAsia="Arial" w:hAnsi="Arial"/>
          <w:color w:val="4A5568"/>
          <w:sz w:val="21"/>
          <w:szCs w:val="21"/>
        </w:rPr>
        <w:t xml:space="preserve">The supervisor shall identify the hazardous chemicals that may be encountered during the task</w:t>
      </w:r>
    </w:p>
    <w:p>
      <w:pPr>
        <w:pStyle w:val="ListParagraph"/>
        <w:numPr>
          <w:ilvl w:val="0"/>
          <w:numId w:val="8"/>
        </w:numPr>
        <w:spacing w:after="80" w:line="276"/>
      </w:pPr>
      <w:r>
        <w:rPr>
          <w:rFonts w:ascii="Arial" w:cs="Arial" w:eastAsia="Arial" w:hAnsi="Arial"/>
          <w:color w:val="4A5568"/>
          <w:sz w:val="21"/>
          <w:szCs w:val="21"/>
        </w:rPr>
        <w:t xml:space="preserve">Employees shall be provided with information about the specific chemical hazards, required PPE, and safe work practices prior to beginning the task</w:t>
      </w:r>
    </w:p>
    <w:p>
      <w:pPr>
        <w:pStyle w:val="ListParagraph"/>
        <w:numPr>
          <w:ilvl w:val="0"/>
          <w:numId w:val="8"/>
        </w:numPr>
        <w:spacing w:after="80" w:line="276"/>
      </w:pPr>
      <w:r>
        <w:rPr>
          <w:rFonts w:ascii="Arial" w:cs="Arial" w:eastAsia="Arial" w:hAnsi="Arial"/>
          <w:color w:val="4A5568"/>
          <w:sz w:val="21"/>
          <w:szCs w:val="21"/>
        </w:rPr>
        <w:t xml:space="preserve">SDS for all chemicals involved shall be reviewed with affected employees</w:t>
      </w:r>
    </w:p>
    <w:p>
      <w:pPr>
        <w:pStyle w:val="ListParagraph"/>
        <w:numPr>
          <w:ilvl w:val="0"/>
          <w:numId w:val="8"/>
        </w:numPr>
        <w:spacing w:after="80" w:line="276"/>
      </w:pPr>
      <w:r>
        <w:rPr>
          <w:rFonts w:ascii="Arial" w:cs="Arial" w:eastAsia="Arial" w:hAnsi="Arial"/>
          <w:color w:val="4A5568"/>
          <w:sz w:val="21"/>
          <w:szCs w:val="21"/>
        </w:rPr>
        <w:t xml:space="preserve">A job hazard analysis (JHA) or safe work permit may be required, as determined by the supervisor</w:t>
      </w:r>
    </w:p>
    <w:p>
      <w:pPr>
        <w:pStyle w:val="ListParagraph"/>
        <w:numPr>
          <w:ilvl w:val="0"/>
          <w:numId w:val="8"/>
        </w:numPr>
        <w:spacing w:after="80" w:line="276"/>
      </w:pPr>
      <w:r>
        <w:rPr>
          <w:rFonts w:ascii="Arial" w:cs="Arial" w:eastAsia="Arial" w:hAnsi="Arial"/>
          <w:color w:val="4A5568"/>
          <w:sz w:val="21"/>
          <w:szCs w:val="21"/>
        </w:rPr>
        <w:t xml:space="preserve">All required PPE shall be provided and properly fitted before the task begins</w:t>
      </w:r>
    </w:p>
    <w:p>
      <w:pPr>
        <w:pStyle w:val="ListParagraph"/>
        <w:numPr>
          <w:ilvl w:val="0"/>
          <w:numId w:val="8"/>
        </w:numPr>
        <w:spacing w:after="80" w:line="276"/>
      </w:pPr>
      <w:r>
        <w:rPr>
          <w:rFonts w:ascii="Arial" w:cs="Arial" w:eastAsia="Arial" w:hAnsi="Arial"/>
          <w:color w:val="4A5568"/>
          <w:sz w:val="21"/>
          <w:szCs w:val="21"/>
        </w:rPr>
        <w:t xml:space="preserve">Emergency procedures specific to the chemicals involved shall be reviewed</w:t>
      </w:r>
    </w:p>
    <w:p>
      <w:pPr>
        <w:pStyle w:val="Heading2"/>
        <w:spacing w:before="280" w:after="160"/>
      </w:pPr>
      <w:r>
        <w:rPr>
          <w:rFonts w:ascii="Arial" w:cs="Arial" w:eastAsia="Arial" w:hAnsi="Arial"/>
          <w:b/>
          <w:bCs/>
          <w:color w:val="1E2B3A"/>
          <w:sz w:val="26"/>
          <w:szCs w:val="26"/>
        </w:rPr>
        <w:t xml:space="preserve">7.3 Documentation</w:t>
      </w:r>
    </w:p>
    <w:p>
      <w:pPr>
        <w:spacing w:after="160" w:line="276"/>
        <w:jc w:val="left"/>
      </w:pPr>
      <w:r>
        <w:rPr>
          <w:rFonts w:ascii="Arial" w:cs="Arial" w:eastAsia="Arial" w:hAnsi="Arial"/>
          <w:color w:val="4A5568"/>
          <w:sz w:val="21"/>
          <w:szCs w:val="21"/>
        </w:rPr>
        <w:t xml:space="preserve">Non-routine task hazard assessments shall be documented and retained in the HazCom program file. Documentation shall include the task description, chemicals involved, control measures implemented, and employees who performed the work.</w:t>
      </w:r>
    </w:p>
    <w:p>
      <w:r>
        <w:br w:type="page"/>
      </w:r>
    </w:p>
    <w:p>
      <w:pPr>
        <w:pStyle w:val="Heading1"/>
        <w:spacing w:before="360" w:after="200"/>
      </w:pPr>
      <w:r>
        <w:rPr>
          <w:rFonts w:ascii="Arial" w:cs="Arial" w:eastAsia="Arial" w:hAnsi="Arial"/>
          <w:b/>
          <w:bCs/>
          <w:color w:val="1E2B3A"/>
          <w:sz w:val="32"/>
          <w:szCs w:val="32"/>
        </w:rPr>
        <w:t xml:space="preserve">Section 8: Multi-Employer Workplaces and Outside Contractors</w:t>
      </w:r>
    </w:p>
    <w:p>
      <w:pPr>
        <w:pStyle w:val="Heading2"/>
        <w:spacing w:before="280" w:after="160"/>
      </w:pPr>
      <w:r>
        <w:rPr>
          <w:rFonts w:ascii="Arial" w:cs="Arial" w:eastAsia="Arial" w:hAnsi="Arial"/>
          <w:b/>
          <w:bCs/>
          <w:color w:val="1E2B3A"/>
          <w:sz w:val="26"/>
          <w:szCs w:val="26"/>
        </w:rPr>
        <w:t xml:space="preserve">8.1 Contractor Notification</w:t>
      </w:r>
    </w:p>
    <w:p>
      <w:pPr>
        <w:spacing w:after="160" w:line="276"/>
        <w:jc w:val="left"/>
      </w:pPr>
      <w:r>
        <w:rPr>
          <w:rFonts w:ascii="Arial" w:cs="Arial" w:eastAsia="Arial" w:hAnsi="Arial"/>
          <w:color w:val="4A5568"/>
          <w:sz w:val="21"/>
          <w:szCs w:val="21"/>
        </w:rPr>
        <w:t xml:space="preserve">When outside contractors or subcontractors will be working at this facility and may be exposed to hazardous chemicals, the Program Coordinator or designated representative shall:</w:t>
      </w:r>
    </w:p>
    <w:p>
      <w:pPr>
        <w:pStyle w:val="ListParagraph"/>
        <w:numPr>
          <w:ilvl w:val="0"/>
          <w:numId w:val="9"/>
        </w:numPr>
        <w:spacing w:after="80" w:line="276"/>
      </w:pPr>
      <w:r>
        <w:rPr>
          <w:rFonts w:ascii="Arial" w:cs="Arial" w:eastAsia="Arial" w:hAnsi="Arial"/>
          <w:color w:val="4A5568"/>
          <w:sz w:val="21"/>
          <w:szCs w:val="21"/>
        </w:rPr>
        <w:t xml:space="preserve">Inform contractors of any hazardous chemicals their employees may encounter while working at this facility</w:t>
      </w:r>
    </w:p>
    <w:p>
      <w:pPr>
        <w:pStyle w:val="ListParagraph"/>
        <w:numPr>
          <w:ilvl w:val="0"/>
          <w:numId w:val="9"/>
        </w:numPr>
        <w:spacing w:after="80" w:line="276"/>
      </w:pPr>
      <w:r>
        <w:rPr>
          <w:rFonts w:ascii="Arial" w:cs="Arial" w:eastAsia="Arial" w:hAnsi="Arial"/>
          <w:color w:val="4A5568"/>
          <w:sz w:val="21"/>
          <w:szCs w:val="21"/>
        </w:rPr>
        <w:t xml:space="preserve">Provide contractors with access to SDS for hazardous chemicals present in their work areas</w:t>
      </w:r>
    </w:p>
    <w:p>
      <w:pPr>
        <w:pStyle w:val="ListParagraph"/>
        <w:numPr>
          <w:ilvl w:val="0"/>
          <w:numId w:val="9"/>
        </w:numPr>
        <w:spacing w:after="80" w:line="276"/>
      </w:pPr>
      <w:r>
        <w:rPr>
          <w:rFonts w:ascii="Arial" w:cs="Arial" w:eastAsia="Arial" w:hAnsi="Arial"/>
          <w:color w:val="4A5568"/>
          <w:sz w:val="21"/>
          <w:szCs w:val="21"/>
        </w:rPr>
        <w:t xml:space="preserve">Inform contractors of the labeling system used at this facility</w:t>
      </w:r>
    </w:p>
    <w:p>
      <w:pPr>
        <w:pStyle w:val="ListParagraph"/>
        <w:numPr>
          <w:ilvl w:val="0"/>
          <w:numId w:val="9"/>
        </w:numPr>
        <w:spacing w:after="80" w:line="276"/>
      </w:pPr>
      <w:r>
        <w:rPr>
          <w:rFonts w:ascii="Arial" w:cs="Arial" w:eastAsia="Arial" w:hAnsi="Arial"/>
          <w:color w:val="4A5568"/>
          <w:sz w:val="21"/>
          <w:szCs w:val="21"/>
        </w:rPr>
        <w:t xml:space="preserve">Inform contractors of any precautionary measures they need to take to protect their employees</w:t>
      </w:r>
    </w:p>
    <w:p>
      <w:pPr>
        <w:pStyle w:val="ListParagraph"/>
        <w:numPr>
          <w:ilvl w:val="0"/>
          <w:numId w:val="9"/>
        </w:numPr>
        <w:spacing w:after="80" w:line="276"/>
      </w:pPr>
      <w:r>
        <w:rPr>
          <w:rFonts w:ascii="Arial" w:cs="Arial" w:eastAsia="Arial" w:hAnsi="Arial"/>
          <w:color w:val="4A5568"/>
          <w:sz w:val="21"/>
          <w:szCs w:val="21"/>
        </w:rPr>
        <w:t xml:space="preserve">Inform contractors of the location of SDS and emergency procedures</w:t>
      </w:r>
    </w:p>
    <w:p>
      <w:pPr>
        <w:pStyle w:val="Heading2"/>
        <w:spacing w:before="280" w:after="160"/>
      </w:pPr>
      <w:r>
        <w:rPr>
          <w:rFonts w:ascii="Arial" w:cs="Arial" w:eastAsia="Arial" w:hAnsi="Arial"/>
          <w:b/>
          <w:bCs/>
          <w:color w:val="1E2B3A"/>
          <w:sz w:val="26"/>
          <w:szCs w:val="26"/>
        </w:rPr>
        <w:t xml:space="preserve">8.2 Contractor Responsibilities</w:t>
      </w:r>
    </w:p>
    <w:p>
      <w:pPr>
        <w:spacing w:after="160" w:line="276"/>
        <w:jc w:val="left"/>
      </w:pPr>
      <w:r>
        <w:rPr>
          <w:rFonts w:ascii="Arial" w:cs="Arial" w:eastAsia="Arial" w:hAnsi="Arial"/>
          <w:color w:val="4A5568"/>
          <w:sz w:val="21"/>
          <w:szCs w:val="21"/>
        </w:rPr>
        <w:t xml:space="preserve">Outside contractors working at this facility are required to:</w:t>
      </w:r>
    </w:p>
    <w:p>
      <w:pPr>
        <w:pStyle w:val="ListParagraph"/>
        <w:numPr>
          <w:ilvl w:val="0"/>
          <w:numId w:val="2"/>
        </w:numPr>
        <w:spacing w:after="80" w:line="276"/>
      </w:pPr>
      <w:r>
        <w:rPr>
          <w:rFonts w:ascii="Arial" w:cs="Arial" w:eastAsia="Arial" w:hAnsi="Arial"/>
          <w:color w:val="4A5568"/>
          <w:sz w:val="21"/>
          <w:szCs w:val="21"/>
        </w:rPr>
        <w:t xml:space="preserve">Provide SDS for any hazardous chemicals they bring onto the premises</w:t>
      </w:r>
    </w:p>
    <w:p>
      <w:pPr>
        <w:pStyle w:val="ListParagraph"/>
        <w:numPr>
          <w:ilvl w:val="0"/>
          <w:numId w:val="2"/>
        </w:numPr>
        <w:spacing w:after="80" w:line="276"/>
      </w:pPr>
      <w:r>
        <w:rPr>
          <w:rFonts w:ascii="Arial" w:cs="Arial" w:eastAsia="Arial" w:hAnsi="Arial"/>
          <w:color w:val="4A5568"/>
          <w:sz w:val="21"/>
          <w:szCs w:val="21"/>
        </w:rPr>
        <w:t xml:space="preserve">Ensure their employees are properly trained in the Hazard Communication Standard</w:t>
      </w:r>
    </w:p>
    <w:p>
      <w:pPr>
        <w:pStyle w:val="ListParagraph"/>
        <w:numPr>
          <w:ilvl w:val="0"/>
          <w:numId w:val="2"/>
        </w:numPr>
        <w:spacing w:after="80" w:line="276"/>
      </w:pPr>
      <w:r>
        <w:rPr>
          <w:rFonts w:ascii="Arial" w:cs="Arial" w:eastAsia="Arial" w:hAnsi="Arial"/>
          <w:color w:val="4A5568"/>
          <w:sz w:val="21"/>
          <w:szCs w:val="21"/>
        </w:rPr>
        <w:t xml:space="preserve">Follow all labeling and chemical safety requirements while on this facility’s premises</w:t>
      </w:r>
    </w:p>
    <w:p>
      <w:pPr>
        <w:pStyle w:val="ListParagraph"/>
        <w:numPr>
          <w:ilvl w:val="0"/>
          <w:numId w:val="2"/>
        </w:numPr>
        <w:spacing w:after="80" w:line="276"/>
      </w:pPr>
      <w:r>
        <w:rPr>
          <w:rFonts w:ascii="Arial" w:cs="Arial" w:eastAsia="Arial" w:hAnsi="Arial"/>
          <w:color w:val="4A5568"/>
          <w:sz w:val="21"/>
          <w:szCs w:val="21"/>
        </w:rPr>
        <w:t xml:space="preserve">Notify the facility’s Program Coordinator of any chemical spills, releases, or exposure incidents</w:t>
      </w:r>
    </w:p>
    <w:p>
      <w:pPr>
        <w:pStyle w:val="Heading2"/>
        <w:spacing w:before="280" w:after="160"/>
      </w:pPr>
      <w:r>
        <w:rPr>
          <w:rFonts w:ascii="Arial" w:cs="Arial" w:eastAsia="Arial" w:hAnsi="Arial"/>
          <w:b/>
          <w:bCs/>
          <w:color w:val="1E2B3A"/>
          <w:sz w:val="26"/>
          <w:szCs w:val="26"/>
        </w:rPr>
        <w:t xml:space="preserve">8.3 Shared Work Areas</w:t>
      </w:r>
    </w:p>
    <w:p>
      <w:pPr>
        <w:spacing w:after="160" w:line="276"/>
        <w:jc w:val="left"/>
      </w:pPr>
      <w:r>
        <w:rPr>
          <w:rFonts w:ascii="Arial" w:cs="Arial" w:eastAsia="Arial" w:hAnsi="Arial"/>
          <w:color w:val="4A5568"/>
          <w:sz w:val="21"/>
          <w:szCs w:val="21"/>
        </w:rPr>
        <w:t xml:space="preserve">When employees of this company and contractor employees work in the same area, both parties shall coordinate chemical hazard communication to ensure all workers are informed of potential exposures. Pre-job meetings should address chemical hazards and emergency procedures.</w:t>
      </w:r>
    </w:p>
    <w:p>
      <w:r>
        <w:br w:type="page"/>
      </w:r>
    </w:p>
    <w:p>
      <w:pPr>
        <w:pStyle w:val="Heading1"/>
        <w:spacing w:before="360" w:after="200"/>
      </w:pPr>
      <w:r>
        <w:rPr>
          <w:rFonts w:ascii="Arial" w:cs="Arial" w:eastAsia="Arial" w:hAnsi="Arial"/>
          <w:b/>
          <w:bCs/>
          <w:color w:val="1E2B3A"/>
          <w:sz w:val="32"/>
          <w:szCs w:val="32"/>
        </w:rPr>
        <w:t xml:space="preserve">Section 9: Program Review and Updates</w:t>
      </w:r>
    </w:p>
    <w:p>
      <w:pPr>
        <w:pStyle w:val="Heading2"/>
        <w:spacing w:before="280" w:after="160"/>
      </w:pPr>
      <w:r>
        <w:rPr>
          <w:rFonts w:ascii="Arial" w:cs="Arial" w:eastAsia="Arial" w:hAnsi="Arial"/>
          <w:b/>
          <w:bCs/>
          <w:color w:val="1E2B3A"/>
          <w:sz w:val="26"/>
          <w:szCs w:val="26"/>
        </w:rPr>
        <w:t xml:space="preserve">9.1 Annual Review</w:t>
      </w:r>
    </w:p>
    <w:p>
      <w:pPr>
        <w:spacing w:after="160" w:line="276"/>
        <w:jc w:val="left"/>
      </w:pPr>
      <w:r>
        <w:rPr>
          <w:rFonts w:ascii="Arial" w:cs="Arial" w:eastAsia="Arial" w:hAnsi="Arial"/>
          <w:color w:val="4A5568"/>
          <w:sz w:val="21"/>
          <w:szCs w:val="21"/>
        </w:rPr>
        <w:t xml:space="preserve">This written Hazard Communication Program shall be reviewed and updated at least annually by the Program Coordinator. The annual review shall include:</w:t>
      </w:r>
    </w:p>
    <w:p>
      <w:pPr>
        <w:pStyle w:val="ListParagraph"/>
        <w:numPr>
          <w:ilvl w:val="0"/>
          <w:numId w:val="2"/>
        </w:numPr>
        <w:spacing w:after="80" w:line="276"/>
      </w:pPr>
      <w:r>
        <w:rPr>
          <w:rFonts w:ascii="Arial" w:cs="Arial" w:eastAsia="Arial" w:hAnsi="Arial"/>
          <w:color w:val="4A5568"/>
          <w:sz w:val="21"/>
          <w:szCs w:val="21"/>
        </w:rPr>
        <w:t xml:space="preserve">Verification that the chemical inventory is current and complete</w:t>
      </w:r>
    </w:p>
    <w:p>
      <w:pPr>
        <w:pStyle w:val="ListParagraph"/>
        <w:numPr>
          <w:ilvl w:val="0"/>
          <w:numId w:val="2"/>
        </w:numPr>
        <w:spacing w:after="80" w:line="276"/>
      </w:pPr>
      <w:r>
        <w:rPr>
          <w:rFonts w:ascii="Arial" w:cs="Arial" w:eastAsia="Arial" w:hAnsi="Arial"/>
          <w:color w:val="4A5568"/>
          <w:sz w:val="21"/>
          <w:szCs w:val="21"/>
        </w:rPr>
        <w:t xml:space="preserve">Verification that SDS are on file for all listed chemicals</w:t>
      </w:r>
    </w:p>
    <w:p>
      <w:pPr>
        <w:pStyle w:val="ListParagraph"/>
        <w:numPr>
          <w:ilvl w:val="0"/>
          <w:numId w:val="2"/>
        </w:numPr>
        <w:spacing w:after="80" w:line="276"/>
      </w:pPr>
      <w:r>
        <w:rPr>
          <w:rFonts w:ascii="Arial" w:cs="Arial" w:eastAsia="Arial" w:hAnsi="Arial"/>
          <w:color w:val="4A5568"/>
          <w:sz w:val="21"/>
          <w:szCs w:val="21"/>
        </w:rPr>
        <w:t xml:space="preserve">Verification that all containers are properly labeled</w:t>
      </w:r>
    </w:p>
    <w:p>
      <w:pPr>
        <w:pStyle w:val="ListParagraph"/>
        <w:numPr>
          <w:ilvl w:val="0"/>
          <w:numId w:val="2"/>
        </w:numPr>
        <w:spacing w:after="80" w:line="276"/>
      </w:pPr>
      <w:r>
        <w:rPr>
          <w:rFonts w:ascii="Arial" w:cs="Arial" w:eastAsia="Arial" w:hAnsi="Arial"/>
          <w:color w:val="4A5568"/>
          <w:sz w:val="21"/>
          <w:szCs w:val="21"/>
        </w:rPr>
        <w:t xml:space="preserve">Review of training records to ensure all employees are current</w:t>
      </w:r>
    </w:p>
    <w:p>
      <w:pPr>
        <w:pStyle w:val="ListParagraph"/>
        <w:numPr>
          <w:ilvl w:val="0"/>
          <w:numId w:val="2"/>
        </w:numPr>
        <w:spacing w:after="80" w:line="276"/>
      </w:pPr>
      <w:r>
        <w:rPr>
          <w:rFonts w:ascii="Arial" w:cs="Arial" w:eastAsia="Arial" w:hAnsi="Arial"/>
          <w:color w:val="4A5568"/>
          <w:sz w:val="21"/>
          <w:szCs w:val="21"/>
        </w:rPr>
        <w:t xml:space="preserve">Review of incident reports related to chemical exposures</w:t>
      </w:r>
    </w:p>
    <w:p>
      <w:pPr>
        <w:pStyle w:val="ListParagraph"/>
        <w:numPr>
          <w:ilvl w:val="0"/>
          <w:numId w:val="2"/>
        </w:numPr>
        <w:spacing w:after="80" w:line="276"/>
      </w:pPr>
      <w:r>
        <w:rPr>
          <w:rFonts w:ascii="Arial" w:cs="Arial" w:eastAsia="Arial" w:hAnsi="Arial"/>
          <w:color w:val="4A5568"/>
          <w:sz w:val="21"/>
          <w:szCs w:val="21"/>
        </w:rPr>
        <w:t xml:space="preserve">Assessment of program effectiveness and identification of areas for improvement</w:t>
      </w:r>
    </w:p>
    <w:p>
      <w:pPr>
        <w:pStyle w:val="Heading2"/>
        <w:spacing w:before="280" w:after="160"/>
      </w:pPr>
      <w:r>
        <w:rPr>
          <w:rFonts w:ascii="Arial" w:cs="Arial" w:eastAsia="Arial" w:hAnsi="Arial"/>
          <w:b/>
          <w:bCs/>
          <w:color w:val="1E2B3A"/>
          <w:sz w:val="26"/>
          <w:szCs w:val="26"/>
        </w:rPr>
        <w:t xml:space="preserve">9.2 Triggers for Program Updates</w:t>
      </w:r>
    </w:p>
    <w:p>
      <w:pPr>
        <w:spacing w:after="160" w:line="276"/>
        <w:jc w:val="left"/>
      </w:pPr>
      <w:r>
        <w:rPr>
          <w:rFonts w:ascii="Arial" w:cs="Arial" w:eastAsia="Arial" w:hAnsi="Arial"/>
          <w:color w:val="4A5568"/>
          <w:sz w:val="21"/>
          <w:szCs w:val="21"/>
        </w:rPr>
        <w:t xml:space="preserve">In addition to the annual review, this program shall be updated whenever:</w:t>
      </w:r>
    </w:p>
    <w:p>
      <w:pPr>
        <w:pStyle w:val="ListParagraph"/>
        <w:numPr>
          <w:ilvl w:val="0"/>
          <w:numId w:val="2"/>
        </w:numPr>
        <w:spacing w:after="80" w:line="276"/>
      </w:pPr>
      <w:r>
        <w:rPr>
          <w:rFonts w:ascii="Arial" w:cs="Arial" w:eastAsia="Arial" w:hAnsi="Arial"/>
          <w:color w:val="4A5568"/>
          <w:sz w:val="21"/>
          <w:szCs w:val="21"/>
        </w:rPr>
        <w:t xml:space="preserve">New hazardous chemicals are introduced to the workplace</w:t>
      </w:r>
    </w:p>
    <w:p>
      <w:pPr>
        <w:pStyle w:val="ListParagraph"/>
        <w:numPr>
          <w:ilvl w:val="0"/>
          <w:numId w:val="2"/>
        </w:numPr>
        <w:spacing w:after="80" w:line="276"/>
      </w:pPr>
      <w:r>
        <w:rPr>
          <w:rFonts w:ascii="Arial" w:cs="Arial" w:eastAsia="Arial" w:hAnsi="Arial"/>
          <w:color w:val="4A5568"/>
          <w:sz w:val="21"/>
          <w:szCs w:val="21"/>
        </w:rPr>
        <w:t xml:space="preserve">Changes in work processes create new chemical exposure potential</w:t>
      </w:r>
    </w:p>
    <w:p>
      <w:pPr>
        <w:pStyle w:val="ListParagraph"/>
        <w:numPr>
          <w:ilvl w:val="0"/>
          <w:numId w:val="2"/>
        </w:numPr>
        <w:spacing w:after="80" w:line="276"/>
      </w:pPr>
      <w:r>
        <w:rPr>
          <w:rFonts w:ascii="Arial" w:cs="Arial" w:eastAsia="Arial" w:hAnsi="Arial"/>
          <w:color w:val="4A5568"/>
          <w:sz w:val="21"/>
          <w:szCs w:val="21"/>
        </w:rPr>
        <w:t xml:space="preserve">OSHA issues new regulations, guidance, or enforcement directives related to HazCom</w:t>
      </w:r>
    </w:p>
    <w:p>
      <w:pPr>
        <w:pStyle w:val="ListParagraph"/>
        <w:numPr>
          <w:ilvl w:val="0"/>
          <w:numId w:val="2"/>
        </w:numPr>
        <w:spacing w:after="80" w:line="276"/>
      </w:pPr>
      <w:r>
        <w:rPr>
          <w:rFonts w:ascii="Arial" w:cs="Arial" w:eastAsia="Arial" w:hAnsi="Arial"/>
          <w:color w:val="4A5568"/>
          <w:sz w:val="21"/>
          <w:szCs w:val="21"/>
        </w:rPr>
        <w:t xml:space="preserve">Incident investigations reveal deficiencies in the program</w:t>
      </w:r>
    </w:p>
    <w:p>
      <w:pPr>
        <w:pStyle w:val="ListParagraph"/>
        <w:numPr>
          <w:ilvl w:val="0"/>
          <w:numId w:val="2"/>
        </w:numPr>
        <w:spacing w:after="80" w:line="276"/>
      </w:pPr>
      <w:r>
        <w:rPr>
          <w:rFonts w:ascii="Arial" w:cs="Arial" w:eastAsia="Arial" w:hAnsi="Arial"/>
          <w:color w:val="4A5568"/>
          <w:sz w:val="21"/>
          <w:szCs w:val="21"/>
        </w:rPr>
        <w:t xml:space="preserve">Employee feedback identifies gaps in training or chemical information</w:t>
      </w:r>
    </w:p>
    <w:p>
      <w:pPr>
        <w:pStyle w:val="Heading2"/>
        <w:spacing w:before="280" w:after="160"/>
      </w:pPr>
      <w:r>
        <w:rPr>
          <w:rFonts w:ascii="Arial" w:cs="Arial" w:eastAsia="Arial" w:hAnsi="Arial"/>
          <w:b/>
          <w:bCs/>
          <w:color w:val="1E2B3A"/>
          <w:sz w:val="26"/>
          <w:szCs w:val="26"/>
        </w:rPr>
        <w:t xml:space="preserve">9.3 Revision History</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560"/>
        <w:gridCol w:w="1560"/>
        <w:gridCol w:w="3120"/>
        <w:gridCol w:w="3120"/>
      </w:tblGrid>
      <w:tr>
        <w:tc>
          <w:tcPr>
            <w:tcW w:type="dxa" w:w="156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Revision #</w:t>
            </w:r>
          </w:p>
        </w:tc>
        <w:tc>
          <w:tcPr>
            <w:tcW w:type="dxa" w:w="156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Date</w:t>
            </w:r>
          </w:p>
        </w:tc>
        <w:tc>
          <w:tcPr>
            <w:tcW w:type="dxa" w:w="312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Description of Changes</w:t>
            </w:r>
          </w:p>
        </w:tc>
        <w:tc>
          <w:tcPr>
            <w:tcW w:type="dxa" w:w="312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Revised By</w:t>
            </w:r>
          </w:p>
        </w:tc>
      </w:tr>
      <w:tr>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r>
      <w:tr>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r>
      <w:tr>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tcPr>
          <w:p/>
        </w:tc>
      </w:tr>
      <w:tr>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156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bl>
    <w:p>
      <w:r>
        <w:br w:type="page"/>
      </w:r>
    </w:p>
    <w:p>
      <w:pPr>
        <w:pStyle w:val="Heading1"/>
        <w:spacing w:before="360" w:after="200"/>
      </w:pPr>
      <w:r>
        <w:rPr>
          <w:rFonts w:ascii="Arial" w:cs="Arial" w:eastAsia="Arial" w:hAnsi="Arial"/>
          <w:b/>
          <w:bCs/>
          <w:color w:val="1E2B3A"/>
          <w:sz w:val="32"/>
          <w:szCs w:val="32"/>
        </w:rPr>
        <w:t xml:space="preserve">Section 10: Program Certification</w:t>
      </w:r>
    </w:p>
    <w:p>
      <w:pPr>
        <w:spacing w:after="160" w:line="276"/>
        <w:jc w:val="left"/>
      </w:pPr>
      <w:r>
        <w:rPr>
          <w:rFonts w:ascii="Arial" w:cs="Arial" w:eastAsia="Arial" w:hAnsi="Arial"/>
          <w:color w:val="4A5568"/>
          <w:sz w:val="21"/>
          <w:szCs w:val="21"/>
        </w:rPr>
        <w:t xml:space="preserve">This Written Hazard Communication Program has been developed in compliance with OSHA 29 CFR 1910.1200 and the Globally Harmonized System of Classification and Labelling of Chemicals (GHS). By signing below, the undersigned certify that this program has been reviewed, approved, and implemented.</w:t>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120"/>
        <w:gridCol w:w="3120"/>
        <w:gridCol w:w="3120"/>
      </w:tblGrid>
      <w:tr>
        <w:tc>
          <w:tcPr>
            <w:tcW w:type="dxa" w:w="312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Program Approval Signatures</w:t>
            </w:r>
          </w:p>
        </w:tc>
        <w:tc>
          <w:tcPr>
            <w:tcW w:type="dxa" w:w="312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
            </w:r>
          </w:p>
        </w:tc>
        <w:tc>
          <w:tcPr>
            <w:tcW w:type="dxa" w:w="3120"/>
            <w:tcBorders>
              <w:top w:val="single" w:color="E2E8F0" w:sz="1"/>
              <w:left w:val="single" w:color="E2E8F0" w:sz="1"/>
              <w:bottom w:val="single" w:color="E2E8F0" w:sz="1"/>
              <w:right w:val="single" w:color="E2E8F0" w:sz="1"/>
            </w:tcBorders>
            <w:shd w:fill="1E2B3A" w:val="clear"/>
            <w:tcMar>
              <w:top w:type="dxa" w:w="60"/>
              <w:left w:type="dxa" w:w="100"/>
              <w:bottom w:type="dxa" w:w="60"/>
              <w:right w:type="dxa" w:w="100"/>
            </w:tcMar>
            <w:vAlign w:val="center"/>
          </w:tcPr>
          <w:p>
            <w:r>
              <w:rPr>
                <w:rFonts w:ascii="Arial" w:cs="Arial" w:eastAsia="Arial" w:hAnsi="Arial"/>
                <w:b/>
                <w:bCs/>
                <w:color w:val="FFFFFF"/>
                <w:sz w:val="20"/>
                <w:szCs w:val="20"/>
              </w:rPr>
              <w:t xml:space="preserve"/>
            </w:r>
          </w:p>
        </w:tc>
      </w:tr>
      <w:tr>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Program Coordinator:</w:t>
            </w: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
            </w: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Signature</w:t>
            </w: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Date</w:t>
            </w:r>
          </w:p>
        </w:tc>
      </w:tr>
      <w:tr>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Safety Manager:</w:t>
            </w: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
            </w: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Signature</w:t>
            </w: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Date</w:t>
            </w:r>
          </w:p>
        </w:tc>
      </w:tr>
      <w:tr>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Executive/Owner:</w:t>
            </w: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tcP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tcPr>
          <w:p/>
        </w:tc>
      </w:tr>
      <w:tr>
        <w:tc>
          <w:tcPr>
            <w:tcW w:type="dxa" w:w="3120"/>
            <w:tcBorders>
              <w:top w:val="single" w:color="E2E8F0" w:sz="1"/>
              <w:left w:val="single" w:color="E2E8F0" w:sz="1"/>
              <w:bottom w:val="single" w:color="E2E8F0" w:sz="1"/>
              <w:right w:val="single" w:color="E2E8F0" w:sz="1"/>
            </w:tcBorders>
            <w:shd w:fill="F7F8FA" w:val="clear"/>
            <w:tcMar>
              <w:top w:type="dxa" w:w="60"/>
              <w:left w:type="dxa" w:w="100"/>
              <w:bottom w:type="dxa" w:w="60"/>
              <w:right w:type="dxa" w:w="100"/>
            </w:tcMar>
            <w:vAlign w:val="center"/>
          </w:tcPr>
          <w:p>
            <w:r>
              <w:rPr>
                <w:rFonts w:ascii="Arial" w:cs="Arial" w:eastAsia="Arial" w:hAnsi="Arial"/>
                <w:b/>
                <w:bCs/>
                <w:color w:val="2D3748"/>
                <w:sz w:val="20"/>
                <w:szCs w:val="20"/>
              </w:rPr>
              <w:t xml:space="preserve"/>
            </w: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Signature</w:t>
            </w:r>
          </w:p>
        </w:tc>
        <w:tc>
          <w:tcPr>
            <w:tcW w:type="dxa" w:w="3120"/>
            <w:tcBorders>
              <w:top w:val="single" w:color="E2E8F0" w:sz="1"/>
              <w:left w:val="single" w:color="E2E8F0" w:sz="1"/>
              <w:bottom w:val="single" w:color="E2E8F0" w:sz="1"/>
              <w:right w:val="single" w:color="E2E8F0" w:sz="1"/>
            </w:tcBorders>
            <w:tcMar>
              <w:top w:type="dxa" w:w="60"/>
              <w:left w:type="dxa" w:w="100"/>
              <w:bottom w:type="dxa" w:w="60"/>
              <w:right w:type="dxa" w:w="100"/>
            </w:tcMar>
            <w:vAlign w:val="center"/>
          </w:tcPr>
          <w:p>
            <w:r>
              <w:rPr>
                <w:rFonts w:ascii="Arial" w:cs="Arial" w:eastAsia="Arial" w:hAnsi="Arial"/>
                <w:b w:val="false"/>
                <w:bCs w:val="false"/>
                <w:color w:val="2D3748"/>
                <w:sz w:val="20"/>
                <w:szCs w:val="20"/>
              </w:rPr>
              <w:t xml:space="preserve">Date</w:t>
            </w:r>
          </w:p>
        </w:tc>
      </w:tr>
    </w:tbl>
    <w:p>
      <w:pPr>
        <w:spacing w:after="300"/>
      </w:pPr>
    </w:p>
    <w:p>
      <w:pPr>
        <w:pStyle w:val="Heading2"/>
        <w:spacing w:before="280" w:after="160"/>
      </w:pPr>
      <w:r>
        <w:rPr>
          <w:rFonts w:ascii="Arial" w:cs="Arial" w:eastAsia="Arial" w:hAnsi="Arial"/>
          <w:b/>
          <w:bCs/>
          <w:color w:val="1E2B3A"/>
          <w:sz w:val="26"/>
          <w:szCs w:val="26"/>
        </w:rPr>
        <w:t xml:space="preserve">Regulatory References</w:t>
      </w:r>
    </w:p>
    <w:p>
      <w:pPr>
        <w:pStyle w:val="ListParagraph"/>
        <w:numPr>
          <w:ilvl w:val="0"/>
          <w:numId w:val="2"/>
        </w:numPr>
        <w:spacing w:after="80" w:line="276"/>
      </w:pPr>
      <w:r>
        <w:rPr>
          <w:rFonts w:ascii="Arial" w:cs="Arial" w:eastAsia="Arial" w:hAnsi="Arial"/>
          <w:color w:val="4A5568"/>
          <w:sz w:val="21"/>
          <w:szCs w:val="21"/>
        </w:rPr>
        <w:t xml:space="preserve">OSHA 29 CFR 1910.1200 – Hazard Communication Standard (General Industry)</w:t>
      </w:r>
    </w:p>
    <w:p>
      <w:pPr>
        <w:pStyle w:val="ListParagraph"/>
        <w:numPr>
          <w:ilvl w:val="0"/>
          <w:numId w:val="2"/>
        </w:numPr>
        <w:spacing w:after="80" w:line="276"/>
      </w:pPr>
      <w:r>
        <w:rPr>
          <w:rFonts w:ascii="Arial" w:cs="Arial" w:eastAsia="Arial" w:hAnsi="Arial"/>
          <w:color w:val="4A5568"/>
          <w:sz w:val="21"/>
          <w:szCs w:val="21"/>
        </w:rPr>
        <w:t xml:space="preserve">OSHA 29 CFR 1926.59 – Hazard Communication (Construction)</w:t>
      </w:r>
    </w:p>
    <w:p>
      <w:pPr>
        <w:pStyle w:val="ListParagraph"/>
        <w:numPr>
          <w:ilvl w:val="0"/>
          <w:numId w:val="2"/>
        </w:numPr>
        <w:spacing w:after="80" w:line="276"/>
      </w:pPr>
      <w:r>
        <w:rPr>
          <w:rFonts w:ascii="Arial" w:cs="Arial" w:eastAsia="Arial" w:hAnsi="Arial"/>
          <w:color w:val="4A5568"/>
          <w:sz w:val="21"/>
          <w:szCs w:val="21"/>
        </w:rPr>
        <w:t xml:space="preserve">OSHA 29 CFR 1910.1020 – Access to Employee Exposure and Medical Records</w:t>
      </w:r>
    </w:p>
    <w:p>
      <w:pPr>
        <w:pStyle w:val="ListParagraph"/>
        <w:numPr>
          <w:ilvl w:val="0"/>
          <w:numId w:val="2"/>
        </w:numPr>
        <w:spacing w:after="80" w:line="276"/>
      </w:pPr>
      <w:r>
        <w:rPr>
          <w:rFonts w:ascii="Arial" w:cs="Arial" w:eastAsia="Arial" w:hAnsi="Arial"/>
          <w:color w:val="4A5568"/>
          <w:sz w:val="21"/>
          <w:szCs w:val="21"/>
        </w:rPr>
        <w:t xml:space="preserve">GHS Revision 7 – United Nations Globally Harmonized System</w:t>
      </w:r>
    </w:p>
    <w:p>
      <w:pPr>
        <w:pStyle w:val="ListParagraph"/>
        <w:numPr>
          <w:ilvl w:val="0"/>
          <w:numId w:val="2"/>
        </w:numPr>
        <w:spacing w:after="80" w:line="276"/>
      </w:pPr>
      <w:r>
        <w:rPr>
          <w:rFonts w:ascii="Arial" w:cs="Arial" w:eastAsia="Arial" w:hAnsi="Arial"/>
          <w:color w:val="4A5568"/>
          <w:sz w:val="21"/>
          <w:szCs w:val="21"/>
        </w:rPr>
        <w:t xml:space="preserve">ANSI Z400.1 – Hazardous Industrial Chemicals – Safety Data Sheets</w:t>
      </w:r>
    </w:p>
    <w:p>
      <w:pPr>
        <w:spacing w:after="200"/>
      </w:pPr>
    </w:p>
    <w:p>
      <w:pPr>
        <w:pBdr>
          <w:top w:val="single" w:color="D4A853" w:sz="2"/>
        </w:pBdr>
        <w:spacing w:before="120"/>
      </w:pPr>
      <w:r>
        <w:rPr>
          <w:rFonts w:ascii="Arial" w:cs="Arial" w:eastAsia="Arial" w:hAnsi="Arial"/>
          <w:i/>
          <w:iCs/>
          <w:color w:val="4A5568"/>
          <w:sz w:val="18"/>
          <w:szCs w:val="18"/>
        </w:rPr>
        <w:t xml:space="preserve">This Written Hazard Communication Program Template is provided as a guide for developing a facility-specific HazCom program in compliance with OSHA 29 CFR 1910.1200. Users must customize this template based on their specific workplace chemicals, operations, and hazards. First Underwriters Insurance Brokers recommends consulting with qualified safety professionals during program development. Retain this program and all associated records as part of your safety program documentation.</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A853" w:sz="2"/>
      </w:pBdr>
      <w:spacing w:before="60"/>
    </w:pPr>
    <w:r>
      <w:rPr>
        <w:rFonts w:ascii="Arial" w:cs="Arial" w:eastAsia="Arial" w:hAnsi="Arial"/>
        <w:color w:val="4A5568"/>
        <w:sz w:val="16"/>
        <w:szCs w:val="16"/>
      </w:rPr>
      <w:t xml:space="preserve">Courtesy of First Underwriters Insurance Brokers  |  (425) 242-5357  |  www.firstunderwriters.com</w:t>
    </w:r>
    <w:r>
      <w:t xml:space="preserve">	</w:t>
    </w:r>
    <w:r>
      <w:rPr>
        <w:rFonts w:ascii="Arial" w:cs="Arial" w:eastAsia="Arial" w:hAnsi="Arial"/>
        <w:color w:val="D4A853"/>
        <w:sz w:val="16"/>
        <w:szCs w:val="16"/>
      </w:rPr>
      <w:t xml:space="preserve">Page </w:t>
    </w:r>
    <w:r>
      <w:rPr>
        <w:rFonts w:ascii="Arial" w:cs="Arial" w:eastAsia="Arial" w:hAnsi="Arial"/>
        <w:b/>
        <w:bCs/>
        <w:color w:val="D4A85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4A853" w:sz="2"/>
      </w:pBdr>
      <w:spacing w:after="120"/>
      <w:jc w:val="left"/>
    </w:pPr>
    <w:r>
      <w:rPr>
        <w:rFonts w:ascii="Arial" w:cs="Arial" w:eastAsia="Arial" w:hAnsi="Arial"/>
        <w:b/>
        <w:bCs/>
        <w:color w:val="1E2B3A"/>
        <w:sz w:val="18"/>
        <w:szCs w:val="18"/>
      </w:rPr>
      <w:t xml:space="preserve">Written Hazard Communication Program Template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abstractNum>
  <w:abstractNum w:abstractNumId="3" w15:restartNumberingAfterBreak="0">
    <w:multiLevelType w:val="hybridMultilevel"/>
    <w:lvl w:ilvl="0" w15:tentative="1">
      <w:start w:val="1"/>
      <w:numFmt w:val="decimal"/>
      <w:lvlText w:val="%1."/>
      <w:lvlJc w:val="left"/>
      <w:pPr>
        <w:ind w:left="720" w:hanging="360"/>
      </w:pPr>
    </w:lvl>
  </w:abstractNum>
  <w:abstractNum w:abstractNumId="4" w15:restartNumberingAfterBreak="0">
    <w:multiLevelType w:val="hybridMultilevel"/>
    <w:lvl w:ilvl="0" w15:tentative="1">
      <w:start w:val="1"/>
      <w:numFmt w:val="decimal"/>
      <w:lvlText w:val="%1."/>
      <w:lvlJc w:val="left"/>
      <w:pPr>
        <w:ind w:left="720" w:hanging="360"/>
      </w:pPr>
    </w:lvl>
  </w:abstractNum>
  <w:abstractNum w:abstractNumId="5" w15:restartNumberingAfterBreak="0">
    <w:multiLevelType w:val="hybridMultilevel"/>
    <w:lvl w:ilvl="0" w15:tentative="1">
      <w:start w:val="1"/>
      <w:numFmt w:val="decimal"/>
      <w:lvlText w:val="%1."/>
      <w:lvlJc w:val="left"/>
      <w:pPr>
        <w:ind w:left="720" w:hanging="360"/>
      </w:pPr>
    </w:lvl>
  </w:abstractNum>
  <w:abstractNum w:abstractNumId="6" w15:restartNumberingAfterBreak="0">
    <w:multiLevelType w:val="hybridMultilevel"/>
    <w:lvl w:ilvl="0" w15:tentative="1">
      <w:start w:val="1"/>
      <w:numFmt w:val="decimal"/>
      <w:lvlText w:val="%1."/>
      <w:lvlJc w:val="left"/>
      <w:pPr>
        <w:ind w:left="720" w:hanging="360"/>
      </w:pPr>
    </w:lvl>
  </w:abstractNum>
  <w:abstractNum w:abstractNumId="7" w15:restartNumberingAfterBreak="0">
    <w:multiLevelType w:val="hybridMultilevel"/>
    <w:lvl w:ilvl="0" w15:tentative="1">
      <w:start w:val="1"/>
      <w:numFmt w:val="decimal"/>
      <w:lvlText w:val="%1."/>
      <w:lvlJc w:val="left"/>
      <w:pPr>
        <w:ind w:left="720" w:hanging="360"/>
      </w:pPr>
    </w:lvl>
  </w:abstractNum>
  <w:abstractNum w:abstractNumId="8" w15:restartNumberingAfterBreak="0">
    <w:multiLevelType w:val="hybridMultilevel"/>
    <w:lvl w:ilvl="0" w15:tentative="1">
      <w:start w:val="1"/>
      <w:numFmt w:val="lowerLetter"/>
      <w:lvlText w:val="%1)"/>
      <w:lvlJc w:val="left"/>
      <w:pPr>
        <w:ind w:left="1080" w:hanging="360"/>
      </w:pPr>
    </w:lvl>
  </w:abstractNum>
  <w:abstractNum w:abstractNumId="9" w15:restartNumberingAfterBreak="0">
    <w:multiLevelType w:val="hybridMultilevel"/>
    <w:lvl w:ilvl="0" w15:tentative="1">
      <w:start w:val="1"/>
      <w:numFmt w:val="lowerLetter"/>
      <w:lvlText w:val="%1)"/>
      <w:lvlJc w:val="left"/>
      <w:pPr>
        <w:ind w:left="1080" w:hanging="3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 w:numId="4">
    <w:abstractNumId w:val="4"/>
    <w:lvlOverride w:ilvl="0">
      <w:startOverride w:val="1"/>
    </w:lvlOverride>
  </w:num>
  <w:num w:numId="5">
    <w:abstractNumId w:val="5"/>
    <w:lvlOverride w:ilvl="0">
      <w:startOverride w:val="1"/>
    </w:lvlOverride>
  </w:num>
  <w:num w:numId="6">
    <w:abstractNumId w:val="6"/>
    <w:lvlOverride w:ilvl="0">
      <w:startOverride w:val="1"/>
    </w:lvlOverride>
  </w:num>
  <w:num w:numId="7">
    <w:abstractNumId w:val="7"/>
    <w:lvlOverride w:ilvl="0">
      <w:startOverride w:val="1"/>
    </w:lvlOverride>
  </w:num>
  <w:num w:numId="8">
    <w:abstractNumId w:val="8"/>
    <w:lvlOverride w:ilvl="0">
      <w:startOverride w:val="1"/>
    </w:lvlOverride>
  </w:num>
  <w:num w:numId="9">
    <w:abstractNumId w:val="9"/>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360" w:after="200"/>
      <w:outlineLvl w:val="0"/>
    </w:pPr>
    <w:rPr>
      <w:rFonts w:ascii="Arial" w:cs="Arial" w:eastAsia="Arial" w:hAnsi="Arial"/>
      <w:b/>
      <w:bCs/>
      <w:color w:val="1E2B3A"/>
      <w:sz w:val="32"/>
      <w:szCs w:val="32"/>
    </w:rPr>
  </w:style>
  <w:style w:type="paragraph" w:styleId="Heading2">
    <w:name w:val="Heading 2"/>
    <w:basedOn w:val="Normal"/>
    <w:next w:val="Normal"/>
    <w:qFormat/>
    <w:pPr>
      <w:spacing w:before="280" w:after="160"/>
      <w:outlineLvl w:val="1"/>
    </w:pPr>
    <w:rPr>
      <w:rFonts w:ascii="Arial" w:cs="Arial" w:eastAsia="Arial" w:hAnsi="Arial"/>
      <w:b/>
      <w:bCs/>
      <w:color w:val="1E2B3A"/>
      <w:sz w:val="26"/>
      <w:szCs w:val="26"/>
    </w:rPr>
  </w:style>
  <w:style w:type="paragraph" w:styleId="Heading3">
    <w:name w:val="Heading 3"/>
    <w:basedOn w:val="Normal"/>
    <w:next w:val="Normal"/>
    <w:qFormat/>
    <w:pPr>
      <w:spacing w:before="200" w:after="120"/>
      <w:outlineLvl w:val="2"/>
    </w:pPr>
    <w:rPr>
      <w:rFonts w:ascii="Arial" w:cs="Arial" w:eastAsia="Arial" w:hAnsi="Arial"/>
      <w:b/>
      <w:bCs/>
      <w:color w:val="2D3748"/>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2026-02-01T05:44:39.480Z</dcterms:created>
  <dcterms:modified xsi:type="dcterms:W3CDTF">2026-02-01T05:44:39.481Z</dcterms:modified>
</cp:coreProperties>
</file>

<file path=docProps/custom.xml><?xml version="1.0" encoding="utf-8"?>
<Properties xmlns="http://schemas.openxmlformats.org/officeDocument/2006/custom-properties" xmlns:vt="http://schemas.openxmlformats.org/officeDocument/2006/docPropsVTypes"/>
</file>