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80" w:after="40"/>
      </w:pPr>
      <w:r>
        <w:rPr>
          <w:rFonts w:ascii="Arial" w:cs="Arial" w:eastAsia="Arial" w:hAnsi="Arial"/>
          <w:b/>
          <w:bCs/>
          <w:i w:val="false"/>
          <w:iCs w:val="false"/>
          <w:color w:val="1B2A4A"/>
          <w:sz w:val="44"/>
          <w:szCs w:val="44"/>
        </w:rPr>
        <w:t xml:space="preserve">New Hire Mentor Program Template</w:t>
      </w:r>
    </w:p>
    <w:p>
      <w:pPr>
        <w:pBdr>
          <w:bottom w:val="single" w:color="C5972C" w:sz="10" w:space="6"/>
        </w:pBdr>
        <w:spacing w:before="0" w:after="80"/>
      </w:pPr>
      <w:r>
        <w:rPr>
          <w:rFonts w:ascii="Arial" w:cs="Arial" w:eastAsia="Arial" w:hAnsi="Arial"/>
          <w:b w:val="false"/>
          <w:bCs w:val="false"/>
          <w:i w:val="false"/>
          <w:iCs w:val="false"/>
          <w:color w:val="C5972C"/>
          <w:sz w:val="22"/>
          <w:szCs w:val="22"/>
        </w:rPr>
        <w:t xml:space="preserve">Ready to Customize  —  First Underwriters Insurance Brokers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single" w:color="C5972C" w:sz="16"/>
              <w:bottom w:val="none" w:color="FFFFFF" w:sz="0"/>
              <w:right w:val="none" w:color="FFFFFF" w:sz="0"/>
            </w:tcBorders>
            <w:shd w:fill="F4F6FA" w:color="auto" w:val="clear"/>
            <w:tcMar>
              <w:top w:type="dxa" w:w="100"/>
              <w:left w:type="dxa" w:w="160"/>
              <w:bottom w:type="dxa" w:w="100"/>
              <w:right w:type="dxa" w:w="160"/>
            </w:tcMar>
          </w:tcPr>
          <w:p>
            <w:pPr>
              <w:spacing w:before="0" w:after="0" w:line="276"/>
            </w:pPr>
            <w:r>
              <w:rPr>
                <w:rFonts w:ascii="Arial" w:cs="Arial" w:eastAsia="Arial" w:hAnsi="Arial"/>
                <w:b w:val="false"/>
                <w:bCs w:val="false"/>
                <w:i/>
                <w:iCs/>
                <w:color w:val="1B2A4A"/>
                <w:sz w:val="19"/>
                <w:szCs w:val="19"/>
              </w:rPr>
              <w:t xml:space="preserve">HOW TO USE THIS TEMPLATE: Customize the highlighted fields with your company name, industry-specific tasks, and department details. This template pairs with the 90-Day New Hire Safety Checklist. Print one packet per new hire and file in their personnel record upon completion.</w:t>
            </w:r>
          </w:p>
        </w:tc>
      </w:tr>
    </w:tbl>
    <w:p>
      <w:pPr>
        <w:spacing w:before="0" w:after="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B2A4A" w:color="auto" w:val="clear"/>
            <w:tcMar>
              <w:top w:type="dxa" w:w="100"/>
              <w:left w:type="dxa" w:w="160"/>
              <w:bottom w:type="dxa" w:w="100"/>
              <w:right w:type="dxa" w:w="160"/>
            </w:tcMar>
          </w:tcPr>
          <w:p>
            <w:pPr>
              <w:spacing w:before="0" w:after="0"/>
            </w:pPr>
            <w:r>
              <w:rPr>
                <w:rFonts w:ascii="Arial" w:cs="Arial" w:eastAsia="Arial" w:hAnsi="Arial"/>
                <w:b/>
                <w:bCs/>
                <w:i w:val="false"/>
                <w:iCs w:val="false"/>
                <w:color w:val="C5972C"/>
                <w:sz w:val="20"/>
                <w:szCs w:val="20"/>
              </w:rPr>
              <w:t xml:space="preserve">SECTION 1  </w:t>
            </w:r>
            <w:r>
              <w:rPr>
                <w:rFonts w:ascii="Arial" w:cs="Arial" w:eastAsia="Arial" w:hAnsi="Arial"/>
                <w:b/>
                <w:bCs/>
                <w:i w:val="false"/>
                <w:iCs w:val="false"/>
                <w:color w:val="FFFFFF"/>
                <w:sz w:val="20"/>
                <w:szCs w:val="20"/>
              </w:rPr>
              <w:t xml:space="preserve">Program Overview &amp; Purpose</w:t>
            </w:r>
          </w:p>
        </w:tc>
      </w:tr>
    </w:tbl>
    <w:p>
      <w:pPr>
        <w:spacing w:before="0" w:after="60"/>
      </w:pPr>
      <w:r>
        <w:t xml:space="preserve"/>
      </w:r>
    </w:p>
    <w:p>
      <w:pPr>
        <w:spacing w:before="160" w:after="60"/>
      </w:pPr>
      <w:r>
        <w:rPr>
          <w:rFonts w:ascii="Arial" w:cs="Arial" w:eastAsia="Arial" w:hAnsi="Arial"/>
          <w:b/>
          <w:bCs/>
          <w:i w:val="false"/>
          <w:iCs w:val="false"/>
          <w:color w:val="1B2A4A"/>
          <w:sz w:val="24"/>
          <w:szCs w:val="24"/>
        </w:rPr>
        <w:t xml:space="preserve">What This Program Does</w:t>
      </w:r>
    </w:p>
    <w:p>
      <w:pPr>
        <w:spacing w:before="0" w:after="80" w:line="288"/>
      </w:pPr>
      <w:r>
        <w:rPr>
          <w:rFonts w:ascii="Arial" w:cs="Arial" w:eastAsia="Arial" w:hAnsi="Arial"/>
          <w:b w:val="false"/>
          <w:bCs w:val="false"/>
          <w:i w:val="false"/>
          <w:iCs w:val="false"/>
          <w:color w:val="1F2937"/>
          <w:sz w:val="20"/>
          <w:szCs w:val="20"/>
        </w:rPr>
        <w:t xml:space="preserve">A structured mentor program dramatically reduces new hire injury rates, accelerates competency, and builds a lasting safety culture. This template gives you a ready-to-use framework for assigning, managing, and documenting mentorship during the critical first 90 days.</w:t>
      </w:r>
    </w:p>
    <w:p>
      <w:pPr>
        <w:spacing w:before="0" w:after="4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6160"/>
      </w:tblGrid>
      <w:tr>
        <w:tc>
          <w:tcPr>
            <w:tcW w:type="dxa" w:w="3200"/>
            <w:tcBorders>
              <w:top w:val="single" w:color="CCCCCC" w:sz="4"/>
              <w:left w:val="single" w:color="CCCCCC" w:sz="4"/>
              <w:bottom w:val="single" w:color="CCCCCC" w:sz="4"/>
              <w:right w:val="single" w:color="CCCCCC" w:sz="4"/>
            </w:tcBorders>
            <w:shd w:fill="1B2A4A" w:color="auto" w:val="clear"/>
            <w:tcMar>
              <w:top w:type="dxa" w:w="80"/>
              <w:left w:type="dxa" w:w="140"/>
              <w:bottom w:type="dxa" w:w="80"/>
              <w:right w:type="dxa" w:w="140"/>
            </w:tcMar>
          </w:tcPr>
          <w:p>
            <w:pPr>
              <w:spacing w:before="0" w:after="0"/>
            </w:pPr>
            <w:r>
              <w:rPr>
                <w:rFonts w:ascii="Arial" w:cs="Arial" w:eastAsia="Arial" w:hAnsi="Arial"/>
                <w:b/>
                <w:bCs/>
                <w:i w:val="false"/>
                <w:iCs w:val="false"/>
                <w:color w:val="FFFFFF"/>
                <w:sz w:val="19"/>
                <w:szCs w:val="19"/>
              </w:rPr>
              <w:t xml:space="preserve">Program Element</w:t>
            </w:r>
          </w:p>
        </w:tc>
        <w:tc>
          <w:tcPr>
            <w:tcW w:type="dxa" w:w="6160"/>
            <w:tcBorders>
              <w:top w:val="single" w:color="CCCCCC" w:sz="4"/>
              <w:left w:val="single" w:color="CCCCCC" w:sz="4"/>
              <w:bottom w:val="single" w:color="CCCCCC" w:sz="4"/>
              <w:right w:val="single" w:color="CCCCCC" w:sz="4"/>
            </w:tcBorders>
            <w:shd w:fill="1B2A4A" w:color="auto" w:val="clear"/>
            <w:tcMar>
              <w:top w:type="dxa" w:w="80"/>
              <w:left w:type="dxa" w:w="140"/>
              <w:bottom w:type="dxa" w:w="80"/>
              <w:right w:type="dxa" w:w="140"/>
            </w:tcMar>
          </w:tcPr>
          <w:p>
            <w:pPr>
              <w:spacing w:before="0" w:after="0"/>
            </w:pPr>
            <w:r>
              <w:rPr>
                <w:rFonts w:ascii="Arial" w:cs="Arial" w:eastAsia="Arial" w:hAnsi="Arial"/>
                <w:b/>
                <w:bCs/>
                <w:i w:val="false"/>
                <w:iCs w:val="false"/>
                <w:color w:val="FFFFFF"/>
                <w:sz w:val="19"/>
                <w:szCs w:val="19"/>
              </w:rPr>
              <w:t xml:space="preserve">Details</w:t>
            </w:r>
          </w:p>
        </w:tc>
      </w:tr>
      <w:tr>
        <w:tc>
          <w:tcPr>
            <w:tcW w:type="dxa" w:w="3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Program Duration</w:t>
            </w:r>
          </w:p>
        </w:tc>
        <w:tc>
          <w:tcPr>
            <w:tcW w:type="dxa" w:w="61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90 days (may be extended for complex or high-hazard roles)</w:t>
            </w:r>
          </w:p>
        </w:tc>
      </w:tr>
      <w:tr>
        <w:tc>
          <w:tcPr>
            <w:tcW w:type="dxa" w:w="32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Mentor Time Commitment</w:t>
            </w:r>
          </w:p>
        </w:tc>
        <w:tc>
          <w:tcPr>
            <w:tcW w:type="dxa" w:w="61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Approximately 1–2 hours per week in structured check-ins</w:t>
            </w:r>
          </w:p>
        </w:tc>
      </w:tr>
      <w:tr>
        <w:tc>
          <w:tcPr>
            <w:tcW w:type="dxa" w:w="3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Documentation Required</w:t>
            </w:r>
          </w:p>
        </w:tc>
        <w:tc>
          <w:tcPr>
            <w:tcW w:type="dxa" w:w="61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Yes — all check-ins and evaluations must be signed and filed</w:t>
            </w:r>
          </w:p>
        </w:tc>
      </w:tr>
      <w:tr>
        <w:tc>
          <w:tcPr>
            <w:tcW w:type="dxa" w:w="32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Pairs Per Mentor</w:t>
            </w:r>
          </w:p>
        </w:tc>
        <w:tc>
          <w:tcPr>
            <w:tcW w:type="dxa" w:w="61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Maximum 2 new hires simultaneously</w:t>
            </w:r>
          </w:p>
        </w:tc>
      </w:tr>
      <w:tr>
        <w:tc>
          <w:tcPr>
            <w:tcW w:type="dxa" w:w="3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Who Selects Mentors</w:t>
            </w:r>
          </w:p>
        </w:tc>
        <w:tc>
          <w:tcPr>
            <w:tcW w:type="dxa" w:w="61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Supervisor in coordination with HR</w:t>
            </w:r>
          </w:p>
        </w:tc>
      </w:tr>
      <w:tr>
        <w:tc>
          <w:tcPr>
            <w:tcW w:type="dxa" w:w="32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Who Monitors Progress</w:t>
            </w:r>
          </w:p>
        </w:tc>
        <w:tc>
          <w:tcPr>
            <w:tcW w:type="dxa" w:w="61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Direct supervisor with HR oversight</w:t>
            </w:r>
          </w:p>
        </w:tc>
      </w:tr>
    </w:tbl>
    <w:p>
      <w:pPr>
        <w:spacing w:before="0" w:after="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B2A4A" w:color="auto" w:val="clear"/>
            <w:tcMar>
              <w:top w:type="dxa" w:w="100"/>
              <w:left w:type="dxa" w:w="160"/>
              <w:bottom w:type="dxa" w:w="100"/>
              <w:right w:type="dxa" w:w="160"/>
            </w:tcMar>
          </w:tcPr>
          <w:p>
            <w:pPr>
              <w:spacing w:before="0" w:after="0"/>
            </w:pPr>
            <w:r>
              <w:rPr>
                <w:rFonts w:ascii="Arial" w:cs="Arial" w:eastAsia="Arial" w:hAnsi="Arial"/>
                <w:b/>
                <w:bCs/>
                <w:i w:val="false"/>
                <w:iCs w:val="false"/>
                <w:color w:val="C5972C"/>
                <w:sz w:val="20"/>
                <w:szCs w:val="20"/>
              </w:rPr>
              <w:t xml:space="preserve">SECTION 2  </w:t>
            </w:r>
            <w:r>
              <w:rPr>
                <w:rFonts w:ascii="Arial" w:cs="Arial" w:eastAsia="Arial" w:hAnsi="Arial"/>
                <w:b/>
                <w:bCs/>
                <w:i w:val="false"/>
                <w:iCs w:val="false"/>
                <w:color w:val="FFFFFF"/>
                <w:sz w:val="20"/>
                <w:szCs w:val="20"/>
              </w:rPr>
              <w:t xml:space="preserve">Mentor Assignment Form</w:t>
            </w:r>
          </w:p>
        </w:tc>
      </w:tr>
    </w:tbl>
    <w:p>
      <w:pPr>
        <w:spacing w:before="0" w:after="60"/>
      </w:pPr>
      <w:r>
        <w:t xml:space="preserve"/>
      </w:r>
    </w:p>
    <w:p>
      <w:pPr>
        <w:spacing w:before="160" w:after="60"/>
      </w:pPr>
      <w:r>
        <w:rPr>
          <w:rFonts w:ascii="Arial" w:cs="Arial" w:eastAsia="Arial" w:hAnsi="Arial"/>
          <w:b/>
          <w:bCs/>
          <w:i w:val="false"/>
          <w:iCs w:val="false"/>
          <w:color w:val="1B2A4A"/>
          <w:sz w:val="24"/>
          <w:szCs w:val="24"/>
        </w:rPr>
        <w:t xml:space="preserve">Participant Information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3200"/>
        <w:gridCol w:w="2960"/>
      </w:tblGrid>
      <w:tr>
        <w:tc>
          <w:tcPr>
            <w:tcW w:type="dxa" w:w="320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NEW HIRE NAME</w:t>
            </w:r>
          </w:p>
        </w:tc>
        <w:tc>
          <w:tcPr>
            <w:tcW w:type="dxa" w:w="320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JOB TITLE</w:t>
            </w:r>
          </w:p>
        </w:tc>
        <w:tc>
          <w:tcPr>
            <w:tcW w:type="dxa" w:w="296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START DATE</w:t>
            </w:r>
          </w:p>
        </w:tc>
      </w:tr>
      <w:tr>
        <w:tc>
          <w:tcPr>
            <w:tcW w:type="dxa" w:w="320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c>
          <w:tcPr>
            <w:tcW w:type="dxa" w:w="320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c>
          <w:tcPr>
            <w:tcW w:type="dxa" w:w="296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r>
    </w:tbl>
    <w:p>
      <w:pPr>
        <w:spacing w:before="0" w:after="4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3200"/>
        <w:gridCol w:w="2960"/>
      </w:tblGrid>
      <w:tr>
        <w:tc>
          <w:tcPr>
            <w:tcW w:type="dxa" w:w="320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DEPARTMENT / WORK AREA</w:t>
            </w:r>
          </w:p>
        </w:tc>
        <w:tc>
          <w:tcPr>
            <w:tcW w:type="dxa" w:w="320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SUPERVISOR NAME</w:t>
            </w:r>
          </w:p>
        </w:tc>
        <w:tc>
          <w:tcPr>
            <w:tcW w:type="dxa" w:w="296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HR CONTACT</w:t>
            </w:r>
          </w:p>
        </w:tc>
      </w:tr>
      <w:tr>
        <w:tc>
          <w:tcPr>
            <w:tcW w:type="dxa" w:w="320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c>
          <w:tcPr>
            <w:tcW w:type="dxa" w:w="320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c>
          <w:tcPr>
            <w:tcW w:type="dxa" w:w="296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r>
    </w:tbl>
    <w:p>
      <w:pPr>
        <w:spacing w:before="0" w:after="60"/>
      </w:pPr>
      <w:r>
        <w:t xml:space="preserve"/>
      </w:r>
    </w:p>
    <w:p>
      <w:pPr>
        <w:spacing w:before="160" w:after="60"/>
      </w:pPr>
      <w:r>
        <w:rPr>
          <w:rFonts w:ascii="Arial" w:cs="Arial" w:eastAsia="Arial" w:hAnsi="Arial"/>
          <w:b/>
          <w:bCs/>
          <w:i w:val="false"/>
          <w:iCs w:val="false"/>
          <w:color w:val="1B2A4A"/>
          <w:sz w:val="24"/>
          <w:szCs w:val="24"/>
        </w:rPr>
        <w:t xml:space="preserve">Mentor Information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3200"/>
        <w:gridCol w:w="2960"/>
      </w:tblGrid>
      <w:tr>
        <w:tc>
          <w:tcPr>
            <w:tcW w:type="dxa" w:w="320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MENTOR NAME</w:t>
            </w:r>
          </w:p>
        </w:tc>
        <w:tc>
          <w:tcPr>
            <w:tcW w:type="dxa" w:w="320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JOB TITLE / ROLE</w:t>
            </w:r>
          </w:p>
        </w:tc>
        <w:tc>
          <w:tcPr>
            <w:tcW w:type="dxa" w:w="296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YEARS WITH COMPANY</w:t>
            </w:r>
          </w:p>
        </w:tc>
      </w:tr>
      <w:tr>
        <w:tc>
          <w:tcPr>
            <w:tcW w:type="dxa" w:w="320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c>
          <w:tcPr>
            <w:tcW w:type="dxa" w:w="320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c>
          <w:tcPr>
            <w:tcW w:type="dxa" w:w="296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r>
    </w:tbl>
    <w:p>
      <w:pPr>
        <w:spacing w:before="0" w:after="4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3200"/>
        <w:gridCol w:w="2960"/>
      </w:tblGrid>
      <w:tr>
        <w:tc>
          <w:tcPr>
            <w:tcW w:type="dxa" w:w="320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MENTOR DIRECT PHONE / RADIO</w:t>
            </w:r>
          </w:p>
        </w:tc>
        <w:tc>
          <w:tcPr>
            <w:tcW w:type="dxa" w:w="320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MENTOR EMAIL</w:t>
            </w:r>
          </w:p>
        </w:tc>
        <w:tc>
          <w:tcPr>
            <w:tcW w:type="dxa" w:w="2960"/>
            <w:tcBorders>
              <w:top w:val="none" w:color="FFFFFF" w:sz="0"/>
              <w:left w:val="none" w:color="FFFFFF" w:sz="0"/>
              <w:bottom w:val="none" w:color="FFFFFF" w:sz="0"/>
              <w:right w:val="none" w:color="FFFFFF" w:sz="0"/>
            </w:tcBorders>
            <w:shd w:fill="F4F6FA" w:color="auto" w:val="clear"/>
            <w:tcMar>
              <w:top w:type="dxa" w:w="60"/>
              <w:left w:type="dxa" w:w="100"/>
              <w:bottom w:type="dxa" w:w="0"/>
              <w:right w:type="dxa" w:w="60"/>
            </w:tcMar>
          </w:tcPr>
          <w:p>
            <w:pPr>
              <w:spacing w:before="0" w:after="0"/>
            </w:pPr>
            <w:r>
              <w:rPr>
                <w:rFonts w:ascii="Arial" w:cs="Arial" w:eastAsia="Arial" w:hAnsi="Arial"/>
                <w:b/>
                <w:bCs/>
                <w:i w:val="false"/>
                <w:iCs w:val="false"/>
                <w:color w:val="1B2A4A"/>
                <w:sz w:val="17"/>
                <w:szCs w:val="17"/>
              </w:rPr>
              <w:t xml:space="preserve">SHIFT / SCHEDULE</w:t>
            </w:r>
          </w:p>
        </w:tc>
      </w:tr>
      <w:tr>
        <w:tc>
          <w:tcPr>
            <w:tcW w:type="dxa" w:w="320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c>
          <w:tcPr>
            <w:tcW w:type="dxa" w:w="320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c>
          <w:tcPr>
            <w:tcW w:type="dxa" w:w="2960"/>
            <w:tcBorders>
              <w:top w:val="none" w:color="FFFFFF" w:sz="0"/>
              <w:left w:val="none" w:color="FFFFFF" w:sz="0"/>
              <w:bottom w:val="single" w:color="1B2A4A" w:sz="6"/>
              <w:right w:val="none" w:color="FFFFFF" w:sz="0"/>
            </w:tcBorders>
            <w:shd w:fill="FFFFFF" w:color="auto" w:val="clear"/>
            <w:tcMar>
              <w:top w:type="dxa" w:w="40"/>
              <w:left w:type="dxa" w:w="100"/>
              <w:bottom w:type="dxa" w:w="50"/>
              <w:right w:type="dxa" w:w="60"/>
            </w:tcMar>
          </w:tcPr>
          <w:p>
            <w:pPr>
              <w:spacing w:before="0" w:after="0"/>
            </w:pPr>
            <w:r>
              <w:t xml:space="preserve"/>
            </w:r>
          </w:p>
        </w:tc>
      </w:tr>
    </w:tbl>
    <w:p>
      <w:pPr>
        <w:spacing w:before="0" w:after="60"/>
      </w:pPr>
      <w:r>
        <w:t xml:space="preserve"/>
      </w:r>
    </w:p>
    <w:p>
      <w:pPr>
        <w:spacing w:before="160" w:after="60"/>
      </w:pPr>
      <w:r>
        <w:rPr>
          <w:rFonts w:ascii="Arial" w:cs="Arial" w:eastAsia="Arial" w:hAnsi="Arial"/>
          <w:b/>
          <w:bCs/>
          <w:i w:val="false"/>
          <w:iCs w:val="false"/>
          <w:color w:val="1B2A4A"/>
          <w:sz w:val="24"/>
          <w:szCs w:val="24"/>
        </w:rPr>
        <w:t xml:space="preserve">Mentor Qualification Checklist</w:t>
      </w:r>
    </w:p>
    <w:p>
      <w:pPr>
        <w:spacing w:before="0" w:after="80" w:line="288"/>
      </w:pPr>
      <w:r>
        <w:rPr>
          <w:rFonts w:ascii="Arial" w:cs="Arial" w:eastAsia="Arial" w:hAnsi="Arial"/>
          <w:b w:val="false"/>
          <w:bCs w:val="false"/>
          <w:i w:val="false"/>
          <w:iCs w:val="false"/>
          <w:color w:val="1F2937"/>
          <w:sz w:val="20"/>
          <w:szCs w:val="20"/>
        </w:rPr>
        <w:t xml:space="preserve">The assigned mentor meets the following minimum qualifications (supervisor confirms):</w:t>
      </w:r>
    </w:p>
    <w:p>
      <w:pPr>
        <w:spacing w:before="0" w:after="3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800"/>
        <w:gridCol w:w="3560"/>
      </w:tblGrid>
      <w:tr>
        <w:tc>
          <w:tcPr>
            <w:tcW w:type="dxa" w:w="5800"/>
            <w:tcBorders>
              <w:top w:val="single" w:color="CCCCCC" w:sz="4"/>
              <w:left w:val="single" w:color="CCCCCC" w:sz="4"/>
              <w:bottom w:val="single" w:color="CCCCCC" w:sz="4"/>
              <w:right w:val="single" w:color="CCCCCC" w:sz="4"/>
            </w:tcBorders>
            <w:shd w:fill="1B2A4A" w:color="auto" w:val="clear"/>
            <w:tcMar>
              <w:top w:type="dxa" w:w="80"/>
              <w:left w:type="dxa" w:w="140"/>
              <w:bottom w:type="dxa" w:w="80"/>
              <w:right w:type="dxa" w:w="140"/>
            </w:tcMar>
          </w:tcPr>
          <w:p>
            <w:pPr>
              <w:spacing w:before="0" w:after="0"/>
            </w:pPr>
            <w:r>
              <w:rPr>
                <w:rFonts w:ascii="Arial" w:cs="Arial" w:eastAsia="Arial" w:hAnsi="Arial"/>
                <w:b/>
                <w:bCs/>
                <w:i w:val="false"/>
                <w:iCs w:val="false"/>
                <w:color w:val="FFFFFF"/>
                <w:sz w:val="19"/>
                <w:szCs w:val="19"/>
              </w:rPr>
              <w:t xml:space="preserve">Qualification</w:t>
            </w:r>
          </w:p>
        </w:tc>
        <w:tc>
          <w:tcPr>
            <w:tcW w:type="dxa" w:w="3560"/>
            <w:tcBorders>
              <w:top w:val="single" w:color="CCCCCC" w:sz="4"/>
              <w:left w:val="single" w:color="CCCCCC" w:sz="4"/>
              <w:bottom w:val="single" w:color="CCCCCC" w:sz="4"/>
              <w:right w:val="single" w:color="CCCCCC" w:sz="4"/>
            </w:tcBorders>
            <w:shd w:fill="1B2A4A" w:color="auto" w:val="clear"/>
            <w:tcMar>
              <w:top w:type="dxa" w:w="80"/>
              <w:left w:type="dxa" w:w="140"/>
              <w:bottom w:type="dxa" w:w="80"/>
              <w:right w:type="dxa" w:w="140"/>
            </w:tcMar>
          </w:tcPr>
          <w:p>
            <w:pPr>
              <w:spacing w:before="0" w:after="0"/>
            </w:pPr>
            <w:r>
              <w:rPr>
                <w:rFonts w:ascii="Arial" w:cs="Arial" w:eastAsia="Arial" w:hAnsi="Arial"/>
                <w:b/>
                <w:bCs/>
                <w:i w:val="false"/>
                <w:iCs w:val="false"/>
                <w:color w:val="FFFFFF"/>
                <w:sz w:val="19"/>
                <w:szCs w:val="19"/>
              </w:rPr>
              <w:t xml:space="preserve">Confirmed (Supervisor Initial)</w:t>
            </w:r>
          </w:p>
        </w:tc>
      </w:tr>
      <w:tr>
        <w:tc>
          <w:tcPr>
            <w:tcW w:type="dxa" w:w="5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Excellent personal safety record — no preventable incidents in prior 12 months</w:t>
            </w:r>
          </w:p>
        </w:tc>
        <w:tc>
          <w:tcPr>
            <w:tcW w:type="dxa" w:w="35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
            </w:r>
          </w:p>
        </w:tc>
      </w:tr>
      <w:tr>
        <w:tc>
          <w:tcPr>
            <w:tcW w:type="dxa" w:w="5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Technical competency in all tasks the new hire will perform</w:t>
            </w:r>
          </w:p>
        </w:tc>
        <w:tc>
          <w:tcPr>
            <w:tcW w:type="dxa" w:w="35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
            </w:r>
          </w:p>
        </w:tc>
      </w:tr>
      <w:tr>
        <w:tc>
          <w:tcPr>
            <w:tcW w:type="dxa" w:w="5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Demonstrated patience and communication skills</w:t>
            </w:r>
          </w:p>
        </w:tc>
        <w:tc>
          <w:tcPr>
            <w:tcW w:type="dxa" w:w="35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
            </w:r>
          </w:p>
        </w:tc>
      </w:tr>
      <w:tr>
        <w:tc>
          <w:tcPr>
            <w:tcW w:type="dxa" w:w="5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Positive attitude toward safety culture and company values</w:t>
            </w:r>
          </w:p>
        </w:tc>
        <w:tc>
          <w:tcPr>
            <w:tcW w:type="dxa" w:w="35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
            </w:r>
          </w:p>
        </w:tc>
      </w:tr>
      <w:tr>
        <w:tc>
          <w:tcPr>
            <w:tcW w:type="dxa" w:w="5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No pending disciplinary actions</w:t>
            </w:r>
          </w:p>
        </w:tc>
        <w:tc>
          <w:tcPr>
            <w:tcW w:type="dxa" w:w="35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
            </w:r>
          </w:p>
        </w:tc>
      </w:tr>
      <w:tr>
        <w:tc>
          <w:tcPr>
            <w:tcW w:type="dxa" w:w="5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Available bandwidth — not currently overloaded with responsibilities</w:t>
            </w:r>
          </w:p>
        </w:tc>
        <w:tc>
          <w:tcPr>
            <w:tcW w:type="dxa" w:w="35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
            </w:r>
          </w:p>
        </w:tc>
      </w:tr>
      <w:tr>
        <w:tc>
          <w:tcPr>
            <w:tcW w:type="dxa" w:w="5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Completed mentor orientation/training (if required by company policy)</w:t>
            </w:r>
          </w:p>
        </w:tc>
        <w:tc>
          <w:tcPr>
            <w:tcW w:type="dxa" w:w="35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
            </w:r>
          </w:p>
        </w:tc>
      </w:tr>
    </w:tbl>
    <w:p>
      <w:pPr>
        <w:spacing w:before="0" w:after="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3200"/>
        <w:gridCol w:w="820"/>
        <w:gridCol w:w="2740"/>
      </w:tblGrid>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Supervisor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Supervisor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Mentor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Mentor Signature / Acceptance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HR Representative</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HR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bl>
    <w:p>
      <w:pPr>
        <w:spacing w:before="0" w:after="4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B2A4A" w:color="auto" w:val="clear"/>
            <w:tcMar>
              <w:top w:type="dxa" w:w="100"/>
              <w:left w:type="dxa" w:w="160"/>
              <w:bottom w:type="dxa" w:w="100"/>
              <w:right w:type="dxa" w:w="160"/>
            </w:tcMar>
          </w:tcPr>
          <w:p>
            <w:pPr>
              <w:spacing w:before="0" w:after="0"/>
            </w:pPr>
            <w:r>
              <w:rPr>
                <w:rFonts w:ascii="Arial" w:cs="Arial" w:eastAsia="Arial" w:hAnsi="Arial"/>
                <w:b/>
                <w:bCs/>
                <w:i w:val="false"/>
                <w:iCs w:val="false"/>
                <w:color w:val="C5972C"/>
                <w:sz w:val="20"/>
                <w:szCs w:val="20"/>
              </w:rPr>
              <w:t xml:space="preserve">SECTION 3  </w:t>
            </w:r>
            <w:r>
              <w:rPr>
                <w:rFonts w:ascii="Arial" w:cs="Arial" w:eastAsia="Arial" w:hAnsi="Arial"/>
                <w:b/>
                <w:bCs/>
                <w:i w:val="false"/>
                <w:iCs w:val="false"/>
                <w:color w:val="FFFFFF"/>
                <w:sz w:val="20"/>
                <w:szCs w:val="20"/>
              </w:rPr>
              <w:t xml:space="preserve">Mentor Responsibilities &amp; Role Definition</w:t>
            </w:r>
          </w:p>
        </w:tc>
      </w:tr>
    </w:tbl>
    <w:p>
      <w:pPr>
        <w:spacing w:before="0" w:after="60"/>
      </w:pPr>
      <w:r>
        <w:t xml:space="preserve"/>
      </w:r>
    </w:p>
    <w:p>
      <w:pPr>
        <w:spacing w:before="160" w:after="60"/>
      </w:pPr>
      <w:r>
        <w:rPr>
          <w:rFonts w:ascii="Arial" w:cs="Arial" w:eastAsia="Arial" w:hAnsi="Arial"/>
          <w:b/>
          <w:bCs/>
          <w:i w:val="false"/>
          <w:iCs w:val="false"/>
          <w:color w:val="1B2A4A"/>
          <w:sz w:val="24"/>
          <w:szCs w:val="24"/>
        </w:rPr>
        <w:t xml:space="preserve">What Mentors Are Expected to Do</w:t>
      </w:r>
    </w:p>
    <w:p>
      <w:pPr>
        <w:spacing w:before="0" w:after="80" w:line="288"/>
      </w:pPr>
      <w:r>
        <w:rPr>
          <w:rFonts w:ascii="Arial" w:cs="Arial" w:eastAsia="Arial" w:hAnsi="Arial"/>
          <w:b w:val="false"/>
          <w:bCs w:val="false"/>
          <w:i w:val="false"/>
          <w:iCs w:val="false"/>
          <w:color w:val="1F2937"/>
          <w:sz w:val="20"/>
          <w:szCs w:val="20"/>
        </w:rPr>
        <w:t xml:space="preserve">Mentors teach real-world application of safety practices, answer questions in real time, and model the behaviors your company expects. The following responsibilities are required — not optional.</w:t>
      </w:r>
    </w:p>
    <w:p>
      <w:pPr>
        <w:spacing w:before="0" w:after="40"/>
      </w:pPr>
      <w:r>
        <w:t xml:space="preserve"/>
      </w:r>
    </w:p>
    <w:p>
      <w:pPr>
        <w:spacing w:before="120" w:after="40"/>
      </w:pPr>
      <w:r>
        <w:rPr>
          <w:rFonts w:ascii="Arial" w:cs="Arial" w:eastAsia="Arial" w:hAnsi="Arial"/>
          <w:b/>
          <w:bCs/>
          <w:i w:val="false"/>
          <w:iCs w:val="false"/>
          <w:color w:val="C5972C"/>
          <w:sz w:val="21"/>
          <w:szCs w:val="21"/>
        </w:rPr>
        <w:t xml:space="preserve">Week 1 — Orientation Support</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Accompany new hire on facility safety walk-through on Day 1 or Day 2</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Introduce new hire to key safety personnel, emergency equipment locations, and site-specific hazards</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Answer all questions openly — make it safe to ask without judgment</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Reinforce Day 1 orientation content through informal conversation</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Report any concerns about new hire readiness to supervisor immediately</w:t>
      </w:r>
    </w:p>
    <w:p>
      <w:pPr>
        <w:spacing w:before="0" w:after="40"/>
      </w:pPr>
      <w:r>
        <w:t xml:space="preserve"/>
      </w:r>
    </w:p>
    <w:p>
      <w:pPr>
        <w:spacing w:before="120" w:after="40"/>
      </w:pPr>
      <w:r>
        <w:rPr>
          <w:rFonts w:ascii="Arial" w:cs="Arial" w:eastAsia="Arial" w:hAnsi="Arial"/>
          <w:b/>
          <w:bCs/>
          <w:i w:val="false"/>
          <w:iCs w:val="false"/>
          <w:color w:val="C5972C"/>
          <w:sz w:val="21"/>
          <w:szCs w:val="21"/>
        </w:rPr>
        <w:t xml:space="preserve">Weeks 2–4 — Supervised Task Training</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Demonstrate each authorized task before the new hire attempts it independently</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Observe the new hire performing tasks and provide immediate, specific feedback</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Never authorize tasks beyond the approved progression — escalate to supervisor if pressured</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Complete daily verbal check-in (5 minutes minimum) — log in the check-in log in Section 4</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Identify physical conditioning concerns (strains, fatigue) and report to supervisor</w:t>
      </w:r>
    </w:p>
    <w:p>
      <w:pPr>
        <w:spacing w:before="0" w:after="40"/>
      </w:pPr>
      <w:r>
        <w:t xml:space="preserve"/>
      </w:r>
    </w:p>
    <w:p>
      <w:pPr>
        <w:spacing w:before="120" w:after="40"/>
      </w:pPr>
      <w:r>
        <w:rPr>
          <w:rFonts w:ascii="Arial" w:cs="Arial" w:eastAsia="Arial" w:hAnsi="Arial"/>
          <w:b/>
          <w:bCs/>
          <w:i w:val="false"/>
          <w:iCs w:val="false"/>
          <w:color w:val="C5972C"/>
          <w:sz w:val="21"/>
          <w:szCs w:val="21"/>
        </w:rPr>
        <w:t xml:space="preserve">Weeks 5–8 — Competency Development</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Shift from constant observation to periodic spot-checks as competency develops</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Conduct formal weekly check-in — complete the Weekly Check-In Form in Section 4</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Reinforce proper PPE use and safe work habits without being asked</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Discuss near-misses and hazards encountered — what happened, what they did, what to do better</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Provide written feedback on safety concerns to supervisor within 24 hours of observing them</w:t>
      </w:r>
    </w:p>
    <w:p>
      <w:pPr>
        <w:spacing w:before="0" w:after="40"/>
      </w:pPr>
      <w:r>
        <w:t xml:space="preserve"/>
      </w:r>
    </w:p>
    <w:p>
      <w:pPr>
        <w:spacing w:before="120" w:after="40"/>
      </w:pPr>
      <w:r>
        <w:rPr>
          <w:rFonts w:ascii="Arial" w:cs="Arial" w:eastAsia="Arial" w:hAnsi="Arial"/>
          <w:b/>
          <w:bCs/>
          <w:i w:val="false"/>
          <w:iCs w:val="false"/>
          <w:color w:val="C5972C"/>
          <w:sz w:val="21"/>
          <w:szCs w:val="21"/>
        </w:rPr>
        <w:t xml:space="preserve">Weeks 9–12 — Transition to Independence</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Decrease check-in frequency to twice weekly unless concerns arise</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Complete the 90-Day Mentor Final Evaluation Form (Section 6)</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Recommend whether new hire is ready for full independent work authorization</w:t>
      </w:r>
    </w:p>
    <w:p>
      <w:pPr>
        <w:pStyle w:val="ListParagraph"/>
        <w:numPr>
          <w:ilvl w:val="0"/>
          <w:numId w:val="2"/>
        </w:numPr>
        <w:spacing w:before="0" w:after="50" w:line="276"/>
      </w:pPr>
      <w:r>
        <w:rPr>
          <w:rFonts w:ascii="Arial" w:cs="Arial" w:eastAsia="Arial" w:hAnsi="Arial"/>
          <w:b w:val="false"/>
          <w:bCs w:val="false"/>
          <w:i w:val="false"/>
          <w:iCs w:val="false"/>
          <w:color w:val="1F2937"/>
          <w:sz w:val="20"/>
          <w:szCs w:val="20"/>
        </w:rPr>
        <w:t xml:space="preserve">Participate in the 90-day milestone conversation with supervisor and new hire</w:t>
      </w:r>
    </w:p>
    <w:p>
      <w:pPr>
        <w:spacing w:before="0" w:after="5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single" w:color="C5972C" w:sz="16"/>
              <w:bottom w:val="none" w:color="FFFFFF" w:sz="0"/>
              <w:right w:val="none" w:color="FFFFFF" w:sz="0"/>
            </w:tcBorders>
            <w:shd w:fill="F4F6FA" w:color="auto" w:val="clear"/>
            <w:tcMar>
              <w:top w:type="dxa" w:w="100"/>
              <w:left w:type="dxa" w:w="160"/>
              <w:bottom w:type="dxa" w:w="100"/>
              <w:right w:type="dxa" w:w="160"/>
            </w:tcMar>
          </w:tcPr>
          <w:p>
            <w:pPr>
              <w:spacing w:before="0" w:after="0" w:line="276"/>
            </w:pPr>
            <w:r>
              <w:rPr>
                <w:rFonts w:ascii="Arial" w:cs="Arial" w:eastAsia="Arial" w:hAnsi="Arial"/>
                <w:b w:val="false"/>
                <w:bCs w:val="false"/>
                <w:i/>
                <w:iCs/>
                <w:color w:val="1B2A4A"/>
                <w:sz w:val="19"/>
                <w:szCs w:val="19"/>
              </w:rPr>
              <w:t xml:space="preserve">IMPORTANT — Mentors teach their actual practices, not just official procedures. If you observe your mentor taking shortcuts or skipping PPE, address it immediately before those habits are transferred to the new hire.</w:t>
            </w:r>
          </w:p>
        </w:tc>
      </w:tr>
    </w:tbl>
    <w:p>
      <w:pPr>
        <w:spacing w:before="0" w:after="50"/>
      </w:pPr>
      <w:r>
        <w:t xml:space="preserve"/>
      </w:r>
    </w:p>
    <w:p>
      <w:pPr>
        <w:spacing w:before="160" w:after="60"/>
      </w:pPr>
      <w:r>
        <w:rPr>
          <w:rFonts w:ascii="Arial" w:cs="Arial" w:eastAsia="Arial" w:hAnsi="Arial"/>
          <w:b/>
          <w:bCs/>
          <w:i w:val="false"/>
          <w:iCs w:val="false"/>
          <w:color w:val="1B2A4A"/>
          <w:sz w:val="24"/>
          <w:szCs w:val="24"/>
        </w:rPr>
        <w:t xml:space="preserve">What Makes an Effective Mentor — At a Glance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200"/>
        <w:gridCol w:w="5160"/>
      </w:tblGrid>
      <w:tr>
        <w:tc>
          <w:tcPr>
            <w:tcW w:type="dxa" w:w="4200"/>
            <w:tcBorders>
              <w:top w:val="single" w:color="CCCCCC" w:sz="4"/>
              <w:left w:val="single" w:color="CCCCCC" w:sz="4"/>
              <w:bottom w:val="single" w:color="CCCCCC" w:sz="4"/>
              <w:right w:val="single" w:color="CCCCCC" w:sz="4"/>
            </w:tcBorders>
            <w:shd w:fill="1B2A4A" w:color="auto" w:val="clear"/>
            <w:tcMar>
              <w:top w:type="dxa" w:w="80"/>
              <w:left w:type="dxa" w:w="140"/>
              <w:bottom w:type="dxa" w:w="80"/>
              <w:right w:type="dxa" w:w="140"/>
            </w:tcMar>
          </w:tcPr>
          <w:p>
            <w:pPr>
              <w:spacing w:before="0" w:after="0"/>
            </w:pPr>
            <w:r>
              <w:rPr>
                <w:rFonts w:ascii="Arial" w:cs="Arial" w:eastAsia="Arial" w:hAnsi="Arial"/>
                <w:b/>
                <w:bCs/>
                <w:i w:val="false"/>
                <w:iCs w:val="false"/>
                <w:color w:val="FFFFFF"/>
                <w:sz w:val="19"/>
                <w:szCs w:val="19"/>
              </w:rPr>
              <w:t xml:space="preserve">Mentor Does This</w:t>
            </w:r>
          </w:p>
        </w:tc>
        <w:tc>
          <w:tcPr>
            <w:tcW w:type="dxa" w:w="5160"/>
            <w:tcBorders>
              <w:top w:val="single" w:color="CCCCCC" w:sz="4"/>
              <w:left w:val="single" w:color="CCCCCC" w:sz="4"/>
              <w:bottom w:val="single" w:color="CCCCCC" w:sz="4"/>
              <w:right w:val="single" w:color="CCCCCC" w:sz="4"/>
            </w:tcBorders>
            <w:shd w:fill="1B2A4A" w:color="auto" w:val="clear"/>
            <w:tcMar>
              <w:top w:type="dxa" w:w="80"/>
              <w:left w:type="dxa" w:w="140"/>
              <w:bottom w:type="dxa" w:w="80"/>
              <w:right w:type="dxa" w:w="140"/>
            </w:tcMar>
          </w:tcPr>
          <w:p>
            <w:pPr>
              <w:spacing w:before="0" w:after="0"/>
            </w:pPr>
            <w:r>
              <w:rPr>
                <w:rFonts w:ascii="Arial" w:cs="Arial" w:eastAsia="Arial" w:hAnsi="Arial"/>
                <w:b/>
                <w:bCs/>
                <w:i w:val="false"/>
                <w:iCs w:val="false"/>
                <w:color w:val="FFFFFF"/>
                <w:sz w:val="19"/>
                <w:szCs w:val="19"/>
              </w:rPr>
              <w:t xml:space="preserve">Mentor Avoids This</w:t>
            </w:r>
          </w:p>
        </w:tc>
      </w:tr>
      <w:tr>
        <w:tc>
          <w:tcPr>
            <w:tcW w:type="dxa" w:w="4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Demonstrates tasks before asking new hire to attempt them</w:t>
            </w:r>
          </w:p>
        </w:tc>
        <w:tc>
          <w:tcPr>
            <w:tcW w:type="dxa" w:w="51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Assuming the new hire already knows — always show first</w:t>
            </w:r>
          </w:p>
        </w:tc>
      </w:tr>
      <w:tr>
        <w:tc>
          <w:tcPr>
            <w:tcW w:type="dxa" w:w="42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Corrects unsafe behavior immediately and specifically</w:t>
            </w:r>
          </w:p>
        </w:tc>
        <w:tc>
          <w:tcPr>
            <w:tcW w:type="dxa" w:w="51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Letting small safety violations slide to avoid awkwardness</w:t>
            </w:r>
          </w:p>
        </w:tc>
      </w:tr>
      <w:tr>
        <w:tc>
          <w:tcPr>
            <w:tcW w:type="dxa" w:w="4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Invites questions daily and responds without judgment</w:t>
            </w:r>
          </w:p>
        </w:tc>
        <w:tc>
          <w:tcPr>
            <w:tcW w:type="dxa" w:w="51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Showing impatience or frustration when asked basic questions</w:t>
            </w:r>
          </w:p>
        </w:tc>
      </w:tr>
      <w:tr>
        <w:tc>
          <w:tcPr>
            <w:tcW w:type="dxa" w:w="42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Observes actual work — not just conversations about work</w:t>
            </w:r>
          </w:p>
        </w:tc>
        <w:tc>
          <w:tcPr>
            <w:tcW w:type="dxa" w:w="51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Only checking in verbally without watching performance</w:t>
            </w:r>
          </w:p>
        </w:tc>
      </w:tr>
      <w:tr>
        <w:tc>
          <w:tcPr>
            <w:tcW w:type="dxa" w:w="4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Reports concerns to supervisor within 24 hours</w:t>
            </w:r>
          </w:p>
        </w:tc>
        <w:tc>
          <w:tcPr>
            <w:tcW w:type="dxa" w:w="51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Hoping problems will resolve on their own</w:t>
            </w:r>
          </w:p>
        </w:tc>
      </w:tr>
      <w:tr>
        <w:tc>
          <w:tcPr>
            <w:tcW w:type="dxa" w:w="42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Treats near-misses as learning opportunities</w:t>
            </w:r>
          </w:p>
        </w:tc>
        <w:tc>
          <w:tcPr>
            <w:tcW w:type="dxa" w:w="51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Downplaying close calls or not reporting them</w:t>
            </w:r>
          </w:p>
        </w:tc>
      </w:tr>
      <w:tr>
        <w:tc>
          <w:tcPr>
            <w:tcW w:type="dxa" w:w="4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Stays consistent — same standards every day</w:t>
            </w:r>
          </w:p>
        </w:tc>
        <w:tc>
          <w:tcPr>
            <w:tcW w:type="dxa" w:w="51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Applying rules selectively based on production pressure</w:t>
            </w:r>
          </w:p>
        </w:tc>
      </w:tr>
    </w:tbl>
    <w:p>
      <w:pPr>
        <w:spacing w:before="0" w:after="40"/>
      </w:pPr>
      <w:r>
        <w:t xml:space="preserve"/>
      </w:r>
    </w:p>
    <w:p>
      <w:pPr>
        <w:spacing w:before="0" w:after="0"/>
      </w:pPr>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B2A4A" w:color="auto" w:val="clear"/>
            <w:tcMar>
              <w:top w:type="dxa" w:w="100"/>
              <w:left w:type="dxa" w:w="160"/>
              <w:bottom w:type="dxa" w:w="100"/>
              <w:right w:type="dxa" w:w="160"/>
            </w:tcMar>
          </w:tcPr>
          <w:p>
            <w:pPr>
              <w:spacing w:before="0" w:after="0"/>
            </w:pPr>
            <w:r>
              <w:rPr>
                <w:rFonts w:ascii="Arial" w:cs="Arial" w:eastAsia="Arial" w:hAnsi="Arial"/>
                <w:b/>
                <w:bCs/>
                <w:i w:val="false"/>
                <w:iCs w:val="false"/>
                <w:color w:val="C5972C"/>
                <w:sz w:val="20"/>
                <w:szCs w:val="20"/>
              </w:rPr>
              <w:t xml:space="preserve">SECTION 4  </w:t>
            </w:r>
            <w:r>
              <w:rPr>
                <w:rFonts w:ascii="Arial" w:cs="Arial" w:eastAsia="Arial" w:hAnsi="Arial"/>
                <w:b/>
                <w:bCs/>
                <w:i w:val="false"/>
                <w:iCs w:val="false"/>
                <w:color w:val="FFFFFF"/>
                <w:sz w:val="20"/>
                <w:szCs w:val="20"/>
              </w:rPr>
              <w:t xml:space="preserve">Weekly Check-In Log — Complete Each Week</w:t>
            </w:r>
          </w:p>
        </w:tc>
      </w:tr>
    </w:tbl>
    <w:p>
      <w:pPr>
        <w:spacing w:before="0" w:after="50"/>
      </w:pPr>
      <w:r>
        <w:t xml:space="preserve"/>
      </w:r>
    </w:p>
    <w:p>
      <w:pPr>
        <w:spacing w:before="0" w:after="80" w:line="288"/>
      </w:pPr>
      <w:r>
        <w:rPr>
          <w:rFonts w:ascii="Arial" w:cs="Arial" w:eastAsia="Arial" w:hAnsi="Arial"/>
          <w:b w:val="false"/>
          <w:bCs w:val="false"/>
          <w:i w:val="false"/>
          <w:iCs w:val="false"/>
          <w:color w:val="1F2937"/>
          <w:sz w:val="20"/>
          <w:szCs w:val="20"/>
        </w:rPr>
        <w:t xml:space="preserve">Complete one row per check-in session. Check-ins should cover: task performance, safety observations, questions or concerns raised, and any corrective actions taken. Both mentor and new hire initial each entry.</w:t>
      </w:r>
    </w:p>
    <w:p>
      <w:pPr>
        <w:spacing w:before="0" w:after="40"/>
      </w:pPr>
      <w:r>
        <w:t xml:space="preserve"/>
      </w:r>
    </w:p>
    <w:p>
      <w:pPr>
        <w:spacing w:before="160" w:after="60"/>
      </w:pPr>
      <w:r>
        <w:rPr>
          <w:rFonts w:ascii="Arial" w:cs="Arial" w:eastAsia="Arial" w:hAnsi="Arial"/>
          <w:b/>
          <w:bCs/>
          <w:i w:val="false"/>
          <w:iCs w:val="false"/>
          <w:color w:val="1B2A4A"/>
          <w:sz w:val="24"/>
          <w:szCs w:val="24"/>
        </w:rPr>
        <w:t xml:space="preserve">Days 1–7: Daily Check-In Log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20"/>
        <w:gridCol w:w="900"/>
        <w:gridCol w:w="3640"/>
        <w:gridCol w:w="2200"/>
        <w:gridCol w:w="800"/>
        <w:gridCol w:w="900"/>
      </w:tblGrid>
      <w:tr>
        <w:tc>
          <w:tcPr>
            <w:tcW w:type="dxa" w:w="92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Day</w:t>
            </w:r>
          </w:p>
        </w:tc>
        <w:tc>
          <w:tcPr>
            <w:tcW w:type="dxa" w:w="9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Date</w:t>
            </w:r>
          </w:p>
        </w:tc>
        <w:tc>
          <w:tcPr>
            <w:tcW w:type="dxa" w:w="364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Topics Discussed / Observations</w:t>
            </w:r>
          </w:p>
        </w:tc>
        <w:tc>
          <w:tcPr>
            <w:tcW w:type="dxa" w:w="22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Actions / Follow-Up Required</w:t>
            </w:r>
          </w:p>
        </w:tc>
        <w:tc>
          <w:tcPr>
            <w:tcW w:type="dxa" w:w="8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NH
Init.</w:t>
            </w:r>
          </w:p>
        </w:tc>
        <w:tc>
          <w:tcPr>
            <w:tcW w:type="dxa" w:w="9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Mentor
Init.</w:t>
            </w:r>
          </w:p>
        </w:tc>
      </w:tr>
      <w:tr>
        <w:tc>
          <w:tcPr>
            <w:tcW w:type="dxa" w:w="9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Day 1</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4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r>
        <w:tc>
          <w:tcPr>
            <w:tcW w:type="dxa" w:w="9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Day 2</w:t>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364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22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r>
      <w:tr>
        <w:tc>
          <w:tcPr>
            <w:tcW w:type="dxa" w:w="9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Day 3</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4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r>
        <w:tc>
          <w:tcPr>
            <w:tcW w:type="dxa" w:w="9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Day 4</w:t>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364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22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r>
      <w:tr>
        <w:tc>
          <w:tcPr>
            <w:tcW w:type="dxa" w:w="9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Day 5</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4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r>
        <w:tc>
          <w:tcPr>
            <w:tcW w:type="dxa" w:w="9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Day 6</w:t>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364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22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r>
      <w:tr>
        <w:tc>
          <w:tcPr>
            <w:tcW w:type="dxa" w:w="9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Day 7</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4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2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bl>
    <w:p>
      <w:pPr>
        <w:spacing w:before="0" w:after="60"/>
      </w:pPr>
      <w:r>
        <w:t xml:space="preserve"/>
      </w:r>
    </w:p>
    <w:p>
      <w:pPr>
        <w:spacing w:before="160" w:after="60"/>
      </w:pPr>
      <w:r>
        <w:rPr>
          <w:rFonts w:ascii="Arial" w:cs="Arial" w:eastAsia="Arial" w:hAnsi="Arial"/>
          <w:b/>
          <w:bCs/>
          <w:i w:val="false"/>
          <w:iCs w:val="false"/>
          <w:color w:val="1B2A4A"/>
          <w:sz w:val="24"/>
          <w:szCs w:val="24"/>
        </w:rPr>
        <w:t xml:space="preserve">Weeks 2–12: Weekly Check-In Log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000"/>
        <w:gridCol w:w="900"/>
        <w:gridCol w:w="3660"/>
        <w:gridCol w:w="2000"/>
        <w:gridCol w:w="800"/>
        <w:gridCol w:w="1000"/>
      </w:tblGrid>
      <w:tr>
        <w:tc>
          <w:tcPr>
            <w:tcW w:type="dxa" w:w="10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Week</w:t>
            </w:r>
          </w:p>
        </w:tc>
        <w:tc>
          <w:tcPr>
            <w:tcW w:type="dxa" w:w="9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Date</w:t>
            </w:r>
          </w:p>
        </w:tc>
        <w:tc>
          <w:tcPr>
            <w:tcW w:type="dxa" w:w="366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Topics Discussed / Safety Observations</w:t>
            </w:r>
          </w:p>
        </w:tc>
        <w:tc>
          <w:tcPr>
            <w:tcW w:type="dxa" w:w="20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Actions / Follow-Up</w:t>
            </w:r>
          </w:p>
        </w:tc>
        <w:tc>
          <w:tcPr>
            <w:tcW w:type="dxa" w:w="8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NH
Init.</w:t>
            </w:r>
          </w:p>
        </w:tc>
        <w:tc>
          <w:tcPr>
            <w:tcW w:type="dxa" w:w="10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Mentor
Init.</w:t>
            </w:r>
          </w:p>
        </w:tc>
      </w:tr>
      <w:tr>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2</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3</w:t>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4</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5</w:t>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6</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7</w:t>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8</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9</w:t>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10</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11</w:t>
            </w:r>
          </w:p>
        </w:tc>
        <w:tc>
          <w:tcPr>
            <w:tcW w:type="dxa" w:w="9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50" w:after="50"/>
            </w:pPr>
            <w:r>
              <w:t xml:space="preserve"/>
            </w:r>
          </w:p>
        </w:tc>
      </w:tr>
      <w:tr>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bCs/>
                <w:i w:val="false"/>
                <w:iCs w:val="false"/>
                <w:color w:val="1B2A4A"/>
                <w:sz w:val="18"/>
                <w:szCs w:val="18"/>
              </w:rPr>
              <w:t xml:space="preserve">Week 12</w:t>
            </w:r>
          </w:p>
        </w:tc>
        <w:tc>
          <w:tcPr>
            <w:tcW w:type="dxa" w:w="9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36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2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8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c>
          <w:tcPr>
            <w:tcW w:type="dxa" w:w="1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50" w:after="50"/>
            </w:pPr>
            <w:r>
              <w:t xml:space="preserve"/>
            </w:r>
          </w:p>
        </w:tc>
      </w:tr>
    </w:tbl>
    <w:p>
      <w:pPr>
        <w:spacing w:before="0" w:after="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B2A4A" w:color="auto" w:val="clear"/>
            <w:tcMar>
              <w:top w:type="dxa" w:w="100"/>
              <w:left w:type="dxa" w:w="160"/>
              <w:bottom w:type="dxa" w:w="100"/>
              <w:right w:type="dxa" w:w="160"/>
            </w:tcMar>
          </w:tcPr>
          <w:p>
            <w:pPr>
              <w:spacing w:before="0" w:after="0"/>
            </w:pPr>
            <w:r>
              <w:rPr>
                <w:rFonts w:ascii="Arial" w:cs="Arial" w:eastAsia="Arial" w:hAnsi="Arial"/>
                <w:b/>
                <w:bCs/>
                <w:i w:val="false"/>
                <w:iCs w:val="false"/>
                <w:color w:val="C5972C"/>
                <w:sz w:val="20"/>
                <w:szCs w:val="20"/>
              </w:rPr>
              <w:t xml:space="preserve">SECTION 5  </w:t>
            </w:r>
            <w:r>
              <w:rPr>
                <w:rFonts w:ascii="Arial" w:cs="Arial" w:eastAsia="Arial" w:hAnsi="Arial"/>
                <w:b/>
                <w:bCs/>
                <w:i w:val="false"/>
                <w:iCs w:val="false"/>
                <w:color w:val="FFFFFF"/>
                <w:sz w:val="20"/>
                <w:szCs w:val="20"/>
              </w:rPr>
              <w:t xml:space="preserve">30-Day and 60-Day Milestone Reviews</w:t>
            </w:r>
          </w:p>
        </w:tc>
      </w:tr>
    </w:tbl>
    <w:p>
      <w:pPr>
        <w:spacing w:before="0" w:after="50"/>
      </w:pPr>
      <w:r>
        <w:t xml:space="preserve"/>
      </w:r>
    </w:p>
    <w:p>
      <w:pPr>
        <w:spacing w:before="160" w:after="60"/>
      </w:pPr>
      <w:r>
        <w:rPr>
          <w:rFonts w:ascii="Arial" w:cs="Arial" w:eastAsia="Arial" w:hAnsi="Arial"/>
          <w:b/>
          <w:bCs/>
          <w:i w:val="false"/>
          <w:iCs w:val="false"/>
          <w:color w:val="1B2A4A"/>
          <w:sz w:val="24"/>
          <w:szCs w:val="24"/>
        </w:rPr>
        <w:t xml:space="preserve">30-Day Milestone Review</w:t>
      </w:r>
    </w:p>
    <w:p>
      <w:pPr>
        <w:spacing w:before="0" w:after="80" w:line="288"/>
      </w:pPr>
      <w:r>
        <w:rPr>
          <w:rFonts w:ascii="Arial" w:cs="Arial" w:eastAsia="Arial" w:hAnsi="Arial"/>
          <w:b w:val="false"/>
          <w:bCs w:val="false"/>
          <w:i w:val="false"/>
          <w:iCs w:val="false"/>
          <w:color w:val="1F2937"/>
          <w:sz w:val="20"/>
          <w:szCs w:val="20"/>
        </w:rPr>
        <w:t xml:space="preserve">Complete at the end of Week 4. Supervisor, mentor, and new hire participate.</w:t>
      </w:r>
    </w:p>
    <w:p>
      <w:pPr>
        <w:spacing w:before="0" w:after="4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1480"/>
        <w:gridCol w:w="1480"/>
        <w:gridCol w:w="1480"/>
        <w:gridCol w:w="1520"/>
      </w:tblGrid>
      <w:tr>
        <w:tc>
          <w:tcPr>
            <w:tcW w:type="dxa" w:w="34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Competency / Behavior</w:t>
            </w:r>
          </w:p>
        </w:tc>
        <w:tc>
          <w:tcPr>
            <w:tcW w:type="dxa" w:w="148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Needs Development</w:t>
            </w:r>
          </w:p>
        </w:tc>
        <w:tc>
          <w:tcPr>
            <w:tcW w:type="dxa" w:w="148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Developing</w:t>
            </w:r>
          </w:p>
        </w:tc>
        <w:tc>
          <w:tcPr>
            <w:tcW w:type="dxa" w:w="148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Proficient</w:t>
            </w:r>
          </w:p>
        </w:tc>
        <w:tc>
          <w:tcPr>
            <w:tcW w:type="dxa" w:w="152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Exceptional</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Adheres to all PPE requirements without prompting</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Reports injuries, near-misses, and hazards promptly</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Follows emergency procedures correctly</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Demonstrates safe equipment operation</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Asks questions rather than guessing when unsure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Responds positively to safety feedback and correction</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Maintains clean and organized work area</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bl>
    <w:p>
      <w:pPr>
        <w:spacing w:before="0" w:after="60"/>
      </w:pPr>
      <w:r>
        <w:t xml:space="preserve"/>
      </w:r>
    </w:p>
    <w:p>
      <w:pPr>
        <w:spacing w:before="120" w:after="40"/>
      </w:pPr>
      <w:r>
        <w:rPr>
          <w:rFonts w:ascii="Arial" w:cs="Arial" w:eastAsia="Arial" w:hAnsi="Arial"/>
          <w:b/>
          <w:bCs/>
          <w:i w:val="false"/>
          <w:iCs w:val="false"/>
          <w:color w:val="C5972C"/>
          <w:sz w:val="21"/>
          <w:szCs w:val="21"/>
        </w:rPr>
        <w:t xml:space="preserve">30-Day Review: Concerns or Areas Requiring Attention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00" w:hRule="exact"/>
        </w:trPr>
        <w:tc>
          <w:tcPr>
            <w:tcW w:type="dxa" w:w="9360"/>
            <w:tcBorders>
              <w:top w:val="single" w:color="CCCCCC" w:sz="4"/>
              <w:left w:val="single" w:color="CCCCCC" w:sz="4"/>
              <w:bottom w:val="single" w:color="DDDDDD" w:sz="3"/>
              <w:right w:val="single" w:color="CCCCCC" w:sz="4"/>
            </w:tcBorders>
            <w:shd w:fill="FFFFFF"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DDDDDD" w:sz="3"/>
              <w:right w:val="single" w:color="CCCCCC" w:sz="4"/>
            </w:tcBorders>
            <w:shd w:fill="FFFFFF"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CCCCCC" w:sz="4"/>
              <w:right w:val="single" w:color="CCCCCC" w:sz="4"/>
            </w:tcBorders>
            <w:shd w:fill="FFFFFF" w:color="auto" w:val="clear"/>
            <w:tcMar>
              <w:top w:type="dxa" w:w="40"/>
              <w:left w:type="dxa" w:w="120"/>
              <w:bottom w:type="dxa" w:w="40"/>
              <w:right w:type="dxa" w:w="120"/>
            </w:tcMar>
          </w:tcPr>
          <w:p>
            <w:pPr>
              <w:spacing w:before="0" w:after="0"/>
            </w:pPr>
            <w:r>
              <w:t xml:space="preserve"/>
            </w:r>
          </w:p>
        </w:tc>
      </w:tr>
    </w:tbl>
    <w:p>
      <w:pPr>
        <w:spacing w:before="0" w:after="40"/>
      </w:pPr>
      <w:r>
        <w:t xml:space="preserve"/>
      </w:r>
    </w:p>
    <w:p>
      <w:pPr>
        <w:spacing w:before="120" w:after="40"/>
      </w:pPr>
      <w:r>
        <w:rPr>
          <w:rFonts w:ascii="Arial" w:cs="Arial" w:eastAsia="Arial" w:hAnsi="Arial"/>
          <w:b/>
          <w:bCs/>
          <w:i w:val="false"/>
          <w:iCs w:val="false"/>
          <w:color w:val="C5972C"/>
          <w:sz w:val="21"/>
          <w:szCs w:val="21"/>
        </w:rPr>
        <w:t xml:space="preserve">30-Day Task Authorization Update</w:t>
      </w:r>
    </w:p>
    <w:p>
      <w:pPr>
        <w:spacing w:before="0" w:after="80" w:line="288"/>
      </w:pPr>
      <w:r>
        <w:rPr>
          <w:rFonts w:ascii="Arial" w:cs="Arial" w:eastAsia="Arial" w:hAnsi="Arial"/>
          <w:b w:val="false"/>
          <w:bCs w:val="false"/>
          <w:i w:val="false"/>
          <w:iCs w:val="false"/>
          <w:color w:val="1F2937"/>
          <w:sz w:val="20"/>
          <w:szCs w:val="20"/>
        </w:rPr>
        <w:t xml:space="preserve">List any tasks newly authorized based on demonstrated competency: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00" w:hRule="exact"/>
        </w:trPr>
        <w:tc>
          <w:tcPr>
            <w:tcW w:type="dxa" w:w="9360"/>
            <w:tcBorders>
              <w:top w:val="single" w:color="CCCCCC" w:sz="4"/>
              <w:left w:val="single" w:color="CCCCCC" w:sz="4"/>
              <w:bottom w:val="single" w:color="DDDDDD" w:sz="3"/>
              <w:right w:val="single" w:color="CCCCCC" w:sz="4"/>
            </w:tcBorders>
            <w:shd w:fill="F4F6FA"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CCCCCC" w:sz="4"/>
              <w:right w:val="single" w:color="CCCCCC" w:sz="4"/>
            </w:tcBorders>
            <w:shd w:fill="FFFFFF" w:color="auto" w:val="clear"/>
            <w:tcMar>
              <w:top w:type="dxa" w:w="40"/>
              <w:left w:type="dxa" w:w="120"/>
              <w:bottom w:type="dxa" w:w="40"/>
              <w:right w:type="dxa" w:w="120"/>
            </w:tcMar>
          </w:tcPr>
          <w:p>
            <w:pPr>
              <w:spacing w:before="0" w:after="0"/>
            </w:pPr>
            <w:r>
              <w:t xml:space="preserve"/>
            </w:r>
          </w:p>
        </w:tc>
      </w:tr>
    </w:tbl>
    <w:p>
      <w:pPr>
        <w:spacing w:before="0" w:after="5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3200"/>
        <w:gridCol w:w="820"/>
        <w:gridCol w:w="2740"/>
      </w:tblGrid>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New Hire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New Hire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Mentor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Mentor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Supervisor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Supervisor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bl>
    <w:p>
      <w:pPr>
        <w:spacing w:before="0" w:after="5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B2A4A" w:color="auto" w:val="clear"/>
            <w:tcMar>
              <w:top w:type="dxa" w:w="100"/>
              <w:left w:type="dxa" w:w="160"/>
              <w:bottom w:type="dxa" w:w="100"/>
              <w:right w:type="dxa" w:w="160"/>
            </w:tcMar>
          </w:tcPr>
          <w:p>
            <w:pPr>
              <w:spacing w:before="0" w:after="0"/>
            </w:pPr>
            <w:r>
              <w:rPr>
                <w:rFonts w:ascii="Arial" w:cs="Arial" w:eastAsia="Arial" w:hAnsi="Arial"/>
                <w:b/>
                <w:bCs/>
                <w:i w:val="false"/>
                <w:iCs w:val="false"/>
                <w:color w:val="C5972C"/>
                <w:sz w:val="20"/>
                <w:szCs w:val="20"/>
              </w:rPr>
              <w:t xml:space="preserve">SECTION 5 (cont.)  </w:t>
            </w:r>
            <w:r>
              <w:rPr>
                <w:rFonts w:ascii="Arial" w:cs="Arial" w:eastAsia="Arial" w:hAnsi="Arial"/>
                <w:b/>
                <w:bCs/>
                <w:i w:val="false"/>
                <w:iCs w:val="false"/>
                <w:color w:val="FFFFFF"/>
                <w:sz w:val="20"/>
                <w:szCs w:val="20"/>
              </w:rPr>
              <w:t xml:space="preserve">60-Day Milestone Review</w:t>
            </w:r>
          </w:p>
        </w:tc>
      </w:tr>
    </w:tbl>
    <w:p>
      <w:pPr>
        <w:spacing w:before="0" w:after="50"/>
      </w:pPr>
      <w:r>
        <w:t xml:space="preserve"/>
      </w:r>
    </w:p>
    <w:p>
      <w:pPr>
        <w:spacing w:before="0" w:after="80" w:line="288"/>
      </w:pPr>
      <w:r>
        <w:rPr>
          <w:rFonts w:ascii="Arial" w:cs="Arial" w:eastAsia="Arial" w:hAnsi="Arial"/>
          <w:b w:val="false"/>
          <w:bCs w:val="false"/>
          <w:i w:val="false"/>
          <w:iCs w:val="false"/>
          <w:color w:val="1F2937"/>
          <w:sz w:val="20"/>
          <w:szCs w:val="20"/>
        </w:rPr>
        <w:t xml:space="preserve">Complete at the end of Week 8. Supervisor, mentor, and new hire participate.</w:t>
      </w:r>
    </w:p>
    <w:p>
      <w:pPr>
        <w:spacing w:before="0" w:after="4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1480"/>
        <w:gridCol w:w="1480"/>
        <w:gridCol w:w="1480"/>
        <w:gridCol w:w="1520"/>
      </w:tblGrid>
      <w:tr>
        <w:tc>
          <w:tcPr>
            <w:tcW w:type="dxa" w:w="34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Competency / Behavior</w:t>
            </w:r>
          </w:p>
        </w:tc>
        <w:tc>
          <w:tcPr>
            <w:tcW w:type="dxa" w:w="148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Needs Development</w:t>
            </w:r>
          </w:p>
        </w:tc>
        <w:tc>
          <w:tcPr>
            <w:tcW w:type="dxa" w:w="148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Developing</w:t>
            </w:r>
          </w:p>
        </w:tc>
        <w:tc>
          <w:tcPr>
            <w:tcW w:type="dxa" w:w="148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Proficient</w:t>
            </w:r>
          </w:p>
        </w:tc>
        <w:tc>
          <w:tcPr>
            <w:tcW w:type="dxa" w:w="152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Exceptional</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Performs all authorized tasks at competency level without supervision</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Consistently applies safe work habits across all job tasks</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Proactively identifies and reports hazards</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Demonstrates proper ergonomics and body mechanics</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Assists or supports safety practices among coworkers</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Handles unexpected situations with appropriate caution</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Fully compliant with all applicable OSHA training requirements</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Equipment certifications current and operating within authorized scope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bl>
    <w:p>
      <w:pPr>
        <w:spacing w:before="0" w:after="60"/>
      </w:pPr>
      <w:r>
        <w:t xml:space="preserve"/>
      </w:r>
    </w:p>
    <w:p>
      <w:pPr>
        <w:spacing w:before="120" w:after="40"/>
      </w:pPr>
      <w:r>
        <w:rPr>
          <w:rFonts w:ascii="Arial" w:cs="Arial" w:eastAsia="Arial" w:hAnsi="Arial"/>
          <w:b/>
          <w:bCs/>
          <w:i w:val="false"/>
          <w:iCs w:val="false"/>
          <w:color w:val="C5972C"/>
          <w:sz w:val="21"/>
          <w:szCs w:val="21"/>
        </w:rPr>
        <w:t xml:space="preserve">60-Day Review: Progress Since 30-Day Review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00" w:hRule="exact"/>
        </w:trPr>
        <w:tc>
          <w:tcPr>
            <w:tcW w:type="dxa" w:w="9360"/>
            <w:tcBorders>
              <w:top w:val="single" w:color="CCCCCC" w:sz="4"/>
              <w:left w:val="single" w:color="CCCCCC" w:sz="4"/>
              <w:bottom w:val="single" w:color="DDDDDD" w:sz="3"/>
              <w:right w:val="single" w:color="CCCCCC" w:sz="4"/>
            </w:tcBorders>
            <w:shd w:fill="FFFFFF"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DDDDDD" w:sz="3"/>
              <w:right w:val="single" w:color="CCCCCC" w:sz="4"/>
            </w:tcBorders>
            <w:shd w:fill="FFFFFF"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CCCCCC" w:sz="4"/>
              <w:right w:val="single" w:color="CCCCCC" w:sz="4"/>
            </w:tcBorders>
            <w:shd w:fill="FFFFFF" w:color="auto" w:val="clear"/>
            <w:tcMar>
              <w:top w:type="dxa" w:w="40"/>
              <w:left w:type="dxa" w:w="120"/>
              <w:bottom w:type="dxa" w:w="40"/>
              <w:right w:type="dxa" w:w="120"/>
            </w:tcMar>
          </w:tcPr>
          <w:p>
            <w:pPr>
              <w:spacing w:before="0" w:after="0"/>
            </w:pPr>
            <w:r>
              <w:t xml:space="preserve"/>
            </w:r>
          </w:p>
        </w:tc>
      </w:tr>
    </w:tbl>
    <w:p>
      <w:pPr>
        <w:spacing w:before="0" w:after="5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3200"/>
        <w:gridCol w:w="820"/>
        <w:gridCol w:w="2740"/>
      </w:tblGrid>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New Hire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New Hire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Mentor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Mentor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Supervisor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Supervisor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bl>
    <w:p>
      <w:pPr>
        <w:spacing w:before="0" w:after="5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B2A4A" w:color="auto" w:val="clear"/>
            <w:tcMar>
              <w:top w:type="dxa" w:w="100"/>
              <w:left w:type="dxa" w:w="160"/>
              <w:bottom w:type="dxa" w:w="100"/>
              <w:right w:type="dxa" w:w="160"/>
            </w:tcMar>
          </w:tcPr>
          <w:p>
            <w:pPr>
              <w:spacing w:before="0" w:after="0"/>
            </w:pPr>
            <w:r>
              <w:rPr>
                <w:rFonts w:ascii="Arial" w:cs="Arial" w:eastAsia="Arial" w:hAnsi="Arial"/>
                <w:b/>
                <w:bCs/>
                <w:i w:val="false"/>
                <w:iCs w:val="false"/>
                <w:color w:val="C5972C"/>
                <w:sz w:val="20"/>
                <w:szCs w:val="20"/>
              </w:rPr>
              <w:t xml:space="preserve">SECTION 6  </w:t>
            </w:r>
            <w:r>
              <w:rPr>
                <w:rFonts w:ascii="Arial" w:cs="Arial" w:eastAsia="Arial" w:hAnsi="Arial"/>
                <w:b/>
                <w:bCs/>
                <w:i w:val="false"/>
                <w:iCs w:val="false"/>
                <w:color w:val="FFFFFF"/>
                <w:sz w:val="20"/>
                <w:szCs w:val="20"/>
              </w:rPr>
              <w:t xml:space="preserve">90-Day Mentor Final Evaluation</w:t>
            </w:r>
          </w:p>
        </w:tc>
      </w:tr>
    </w:tbl>
    <w:p>
      <w:pPr>
        <w:spacing w:before="0" w:after="50"/>
      </w:pPr>
      <w:r>
        <w:t xml:space="preserve"/>
      </w:r>
    </w:p>
    <w:p>
      <w:pPr>
        <w:spacing w:before="0" w:after="80" w:line="288"/>
      </w:pPr>
      <w:r>
        <w:rPr>
          <w:rFonts w:ascii="Arial" w:cs="Arial" w:eastAsia="Arial" w:hAnsi="Arial"/>
          <w:b w:val="false"/>
          <w:bCs w:val="false"/>
          <w:i w:val="false"/>
          <w:iCs w:val="false"/>
          <w:color w:val="1F2937"/>
          <w:sz w:val="20"/>
          <w:szCs w:val="20"/>
        </w:rPr>
        <w:t xml:space="preserve">Complete at the end of Week 12. This evaluation is the formal record of the new hire's readiness for full independent work authorization. File in personnel record.</w:t>
      </w:r>
    </w:p>
    <w:p>
      <w:pPr>
        <w:spacing w:before="0" w:after="40"/>
      </w:pPr>
      <w:r>
        <w:t xml:space="preserve"/>
      </w:r>
    </w:p>
    <w:p>
      <w:pPr>
        <w:spacing w:before="160" w:after="60"/>
      </w:pPr>
      <w:r>
        <w:rPr>
          <w:rFonts w:ascii="Arial" w:cs="Arial" w:eastAsia="Arial" w:hAnsi="Arial"/>
          <w:b/>
          <w:bCs/>
          <w:i w:val="false"/>
          <w:iCs w:val="false"/>
          <w:color w:val="1B2A4A"/>
          <w:sz w:val="24"/>
          <w:szCs w:val="24"/>
        </w:rPr>
        <w:t xml:space="preserve">Overall Competency Rating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1480"/>
        <w:gridCol w:w="1480"/>
        <w:gridCol w:w="1480"/>
        <w:gridCol w:w="1520"/>
      </w:tblGrid>
      <w:tr>
        <w:tc>
          <w:tcPr>
            <w:tcW w:type="dxa" w:w="340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Competency / Behavior</w:t>
            </w:r>
          </w:p>
        </w:tc>
        <w:tc>
          <w:tcPr>
            <w:tcW w:type="dxa" w:w="148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Needs Development</w:t>
            </w:r>
          </w:p>
        </w:tc>
        <w:tc>
          <w:tcPr>
            <w:tcW w:type="dxa" w:w="148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Developing</w:t>
            </w:r>
          </w:p>
        </w:tc>
        <w:tc>
          <w:tcPr>
            <w:tcW w:type="dxa" w:w="148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Proficient</w:t>
            </w:r>
          </w:p>
        </w:tc>
        <w:tc>
          <w:tcPr>
            <w:tcW w:type="dxa" w:w="1520"/>
            <w:tcBorders>
              <w:top w:val="single" w:color="1B2A4A" w:sz="8"/>
              <w:left w:val="single" w:color="1B2A4A" w:sz="8"/>
              <w:bottom w:val="single" w:color="1B2A4A" w:sz="8"/>
              <w:right w:val="single" w:color="1B2A4A" w:sz="8"/>
            </w:tcBorders>
            <w:shd w:fill="1B2A4A" w:color="auto" w:val="clear"/>
            <w:tcMar>
              <w:top w:type="dxa" w:w="80"/>
              <w:left w:type="dxa" w:w="140"/>
              <w:bottom w:type="dxa" w:w="80"/>
              <w:right w:type="dxa" w:w="140"/>
            </w:tcMar>
          </w:tcPr>
          <w:p>
            <w:pPr>
              <w:spacing w:before="0" w:after="0"/>
              <w:jc w:val="center"/>
            </w:pPr>
            <w:r>
              <w:rPr>
                <w:rFonts w:ascii="Arial" w:cs="Arial" w:eastAsia="Arial" w:hAnsi="Arial"/>
                <w:b/>
                <w:bCs/>
                <w:i w:val="false"/>
                <w:iCs w:val="false"/>
                <w:color w:val="FFFFFF"/>
                <w:sz w:val="17"/>
                <w:szCs w:val="17"/>
              </w:rPr>
              <w:t xml:space="preserve">Exceptional</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Safety knowledge and hazard awareness</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PPE compliance and equipment care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Emergency response and reporting</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Task performance — technical quality</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Task performance — safety discipline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Ergonomics and physical work habits</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Communication: asking questions, raising concerns</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Response to feedback and coaching</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Peer influence — positive contribution to safety culture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r>
        <w:tc>
          <w:tcPr>
            <w:tcW w:type="dxa" w:w="34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Overall readiness for independent work authorization</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48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c>
          <w:tcPr>
            <w:tcW w:type="dxa" w:w="152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vAlign w:val="center"/>
          </w:tcPr>
          <w:p>
            <w:pPr>
              <w:spacing w:before="0" w:after="0"/>
              <w:jc w:val="center"/>
            </w:pPr>
            <w:r>
              <w:rPr>
                <w:rFonts w:ascii="Arial" w:cs="Arial" w:eastAsia="Arial" w:hAnsi="Arial"/>
                <w:b w:val="false"/>
                <w:bCs w:val="false"/>
                <w:i w:val="false"/>
                <w:iCs w:val="false"/>
                <w:color w:val="1B2A4A"/>
                <w:sz w:val="20"/>
                <w:szCs w:val="20"/>
              </w:rPr>
              <w:t xml:space="preserve">☐</w:t>
            </w:r>
          </w:p>
        </w:tc>
      </w:tr>
    </w:tbl>
    <w:p>
      <w:pPr>
        <w:spacing w:before="0" w:after="60"/>
      </w:pPr>
      <w:r>
        <w:t xml:space="preserve"/>
      </w:r>
    </w:p>
    <w:p>
      <w:pPr>
        <w:spacing w:before="120" w:after="40"/>
      </w:pPr>
      <w:r>
        <w:rPr>
          <w:rFonts w:ascii="Arial" w:cs="Arial" w:eastAsia="Arial" w:hAnsi="Arial"/>
          <w:b/>
          <w:bCs/>
          <w:i w:val="false"/>
          <w:iCs w:val="false"/>
          <w:color w:val="C5972C"/>
          <w:sz w:val="21"/>
          <w:szCs w:val="21"/>
        </w:rPr>
        <w:t xml:space="preserve">Key Strengths Observed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00" w:hRule="exact"/>
        </w:trPr>
        <w:tc>
          <w:tcPr>
            <w:tcW w:type="dxa" w:w="9360"/>
            <w:tcBorders>
              <w:top w:val="single" w:color="CCCCCC" w:sz="4"/>
              <w:left w:val="single" w:color="CCCCCC" w:sz="4"/>
              <w:bottom w:val="single" w:color="DDDDDD" w:sz="3"/>
              <w:right w:val="single" w:color="CCCCCC" w:sz="4"/>
            </w:tcBorders>
            <w:shd w:fill="FFFFFF"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DDDDDD" w:sz="3"/>
              <w:right w:val="single" w:color="CCCCCC" w:sz="4"/>
            </w:tcBorders>
            <w:shd w:fill="FFFFFF"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CCCCCC" w:sz="4"/>
              <w:right w:val="single" w:color="CCCCCC" w:sz="4"/>
            </w:tcBorders>
            <w:shd w:fill="FFFFFF" w:color="auto" w:val="clear"/>
            <w:tcMar>
              <w:top w:type="dxa" w:w="40"/>
              <w:left w:type="dxa" w:w="120"/>
              <w:bottom w:type="dxa" w:w="40"/>
              <w:right w:type="dxa" w:w="120"/>
            </w:tcMar>
          </w:tcPr>
          <w:p>
            <w:pPr>
              <w:spacing w:before="0" w:after="0"/>
            </w:pPr>
            <w:r>
              <w:t xml:space="preserve"/>
            </w:r>
          </w:p>
        </w:tc>
      </w:tr>
    </w:tbl>
    <w:p>
      <w:pPr>
        <w:spacing w:before="0" w:after="40"/>
      </w:pPr>
      <w:r>
        <w:t xml:space="preserve"/>
      </w:r>
    </w:p>
    <w:p>
      <w:pPr>
        <w:spacing w:before="120" w:after="40"/>
      </w:pPr>
      <w:r>
        <w:rPr>
          <w:rFonts w:ascii="Arial" w:cs="Arial" w:eastAsia="Arial" w:hAnsi="Arial"/>
          <w:b/>
          <w:bCs/>
          <w:i w:val="false"/>
          <w:iCs w:val="false"/>
          <w:color w:val="C5972C"/>
          <w:sz w:val="21"/>
          <w:szCs w:val="21"/>
        </w:rPr>
        <w:t xml:space="preserve">Areas Recommended for Continued Development</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00" w:hRule="exact"/>
        </w:trPr>
        <w:tc>
          <w:tcPr>
            <w:tcW w:type="dxa" w:w="9360"/>
            <w:tcBorders>
              <w:top w:val="single" w:color="CCCCCC" w:sz="4"/>
              <w:left w:val="single" w:color="CCCCCC" w:sz="4"/>
              <w:bottom w:val="single" w:color="DDDDDD" w:sz="3"/>
              <w:right w:val="single" w:color="CCCCCC" w:sz="4"/>
            </w:tcBorders>
            <w:shd w:fill="FFFFFF"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DDDDDD" w:sz="3"/>
              <w:right w:val="single" w:color="CCCCCC" w:sz="4"/>
            </w:tcBorders>
            <w:shd w:fill="FFFFFF"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CCCCCC" w:sz="4"/>
              <w:right w:val="single" w:color="CCCCCC" w:sz="4"/>
            </w:tcBorders>
            <w:shd w:fill="FFFFFF" w:color="auto" w:val="clear"/>
            <w:tcMar>
              <w:top w:type="dxa" w:w="40"/>
              <w:left w:type="dxa" w:w="120"/>
              <w:bottom w:type="dxa" w:w="40"/>
              <w:right w:type="dxa" w:w="120"/>
            </w:tcMar>
          </w:tcPr>
          <w:p>
            <w:pPr>
              <w:spacing w:before="0" w:after="0"/>
            </w:pPr>
            <w:r>
              <w:t xml:space="preserve"/>
            </w:r>
          </w:p>
        </w:tc>
      </w:tr>
    </w:tbl>
    <w:p>
      <w:pPr>
        <w:spacing w:before="0" w:after="50"/>
      </w:pPr>
      <w:r>
        <w:t xml:space="preserve"/>
      </w:r>
    </w:p>
    <w:p>
      <w:pPr>
        <w:spacing w:before="120" w:after="40"/>
      </w:pPr>
      <w:r>
        <w:rPr>
          <w:rFonts w:ascii="Arial" w:cs="Arial" w:eastAsia="Arial" w:hAnsi="Arial"/>
          <w:b/>
          <w:bCs/>
          <w:i w:val="false"/>
          <w:iCs w:val="false"/>
          <w:color w:val="C5972C"/>
          <w:sz w:val="21"/>
          <w:szCs w:val="21"/>
        </w:rPr>
        <w:t xml:space="preserve">Final Authorization Decision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CCCCCC" w:sz="4"/>
              <w:left w:val="single" w:color="CCCCCC" w:sz="4"/>
              <w:bottom w:val="single" w:color="CCCCCC" w:sz="4"/>
              <w:right w:val="single" w:color="CCCCCC" w:sz="4"/>
            </w:tcBorders>
            <w:shd w:fill="F4F6FA" w:color="auto" w:val="clear"/>
            <w:tcMar>
              <w:top w:type="dxa" w:w="100"/>
              <w:left w:type="dxa" w:w="160"/>
              <w:bottom w:type="dxa" w:w="100"/>
              <w:right w:type="dxa" w:w="160"/>
            </w:tcMar>
          </w:tcPr>
          <w:p>
            <w:pPr>
              <w:spacing w:before="30" w:after="30"/>
            </w:pPr>
            <w:r>
              <w:rPr>
                <w:rFonts w:ascii="Arial" w:cs="Arial" w:eastAsia="Arial" w:hAnsi="Arial"/>
                <w:b/>
                <w:bCs/>
                <w:i w:val="false"/>
                <w:iCs w:val="false"/>
                <w:color w:val="1B2A4A"/>
                <w:sz w:val="22"/>
                <w:szCs w:val="22"/>
              </w:rPr>
              <w:t xml:space="preserve">☐  </w:t>
            </w:r>
            <w:r>
              <w:rPr>
                <w:rFonts w:ascii="Arial" w:cs="Arial" w:eastAsia="Arial" w:hAnsi="Arial"/>
                <w:b/>
                <w:bCs/>
                <w:i w:val="false"/>
                <w:iCs w:val="false"/>
                <w:color w:val="1B2A4A"/>
                <w:sz w:val="20"/>
                <w:szCs w:val="20"/>
              </w:rPr>
              <w:t xml:space="preserve">AUTHORIZED for full independent work</w:t>
            </w:r>
          </w:p>
        </w:tc>
        <w:tc>
          <w:tcPr>
            <w:tcW w:type="dxa" w:w="4680"/>
            <w:tcBorders>
              <w:top w:val="single" w:color="CCCCCC" w:sz="4"/>
              <w:left w:val="single" w:color="CCCCCC" w:sz="4"/>
              <w:bottom w:val="single" w:color="CCCCCC" w:sz="4"/>
              <w:right w:val="single" w:color="CCCCCC" w:sz="4"/>
            </w:tcBorders>
            <w:shd w:fill="F4F6FA" w:color="auto" w:val="clear"/>
            <w:tcMar>
              <w:top w:type="dxa" w:w="100"/>
              <w:left w:type="dxa" w:w="160"/>
              <w:bottom w:type="dxa" w:w="100"/>
              <w:right w:type="dxa" w:w="160"/>
            </w:tcMar>
          </w:tcPr>
          <w:p>
            <w:pPr>
              <w:spacing w:before="30" w:after="30"/>
            </w:pPr>
            <w:r>
              <w:rPr>
                <w:rFonts w:ascii="Arial" w:cs="Arial" w:eastAsia="Arial" w:hAnsi="Arial"/>
                <w:b/>
                <w:bCs/>
                <w:i w:val="false"/>
                <w:iCs w:val="false"/>
                <w:color w:val="C5972C"/>
                <w:sz w:val="22"/>
                <w:szCs w:val="22"/>
              </w:rPr>
              <w:t xml:space="preserve">☐  </w:t>
            </w:r>
            <w:r>
              <w:rPr>
                <w:rFonts w:ascii="Arial" w:cs="Arial" w:eastAsia="Arial" w:hAnsi="Arial"/>
                <w:b w:val="false"/>
                <w:bCs w:val="false"/>
                <w:i w:val="false"/>
                <w:iCs w:val="false"/>
                <w:color w:val="1F2937"/>
                <w:sz w:val="20"/>
                <w:szCs w:val="20"/>
              </w:rPr>
              <w:t xml:space="preserve">EXTENDED PROGRAM required — see notes</w:t>
            </w:r>
          </w:p>
        </w:tc>
      </w:tr>
    </w:tbl>
    <w:p>
      <w:pPr>
        <w:spacing w:before="0" w:after="40"/>
      </w:pPr>
      <w:r>
        <w:t xml:space="preserve"/>
      </w:r>
    </w:p>
    <w:p>
      <w:pPr>
        <w:spacing w:before="120" w:after="40"/>
      </w:pPr>
      <w:r>
        <w:rPr>
          <w:rFonts w:ascii="Arial" w:cs="Arial" w:eastAsia="Arial" w:hAnsi="Arial"/>
          <w:b/>
          <w:bCs/>
          <w:i w:val="false"/>
          <w:iCs w:val="false"/>
          <w:color w:val="C5972C"/>
          <w:sz w:val="21"/>
          <w:szCs w:val="21"/>
        </w:rPr>
        <w:t xml:space="preserve">If Extended: Reason and Plan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CCCCC" w:sz="4"/>
              <w:left w:val="single" w:color="CCCCCC" w:sz="4"/>
              <w:bottom w:val="single" w:color="CCCCCC" w:sz="4"/>
              <w:right w:val="single" w:color="CCCCCC" w:sz="4"/>
            </w:tcBorders>
            <w:shd w:fill="FFFFFF" w:color="auto" w:val="clear"/>
            <w:tcMar>
              <w:top w:type="dxa" w:w="100"/>
              <w:left w:type="dxa" w:w="160"/>
              <w:bottom w:type="dxa" w:w="100"/>
              <w:right w:type="dxa" w:w="160"/>
            </w:tcMar>
          </w:tcPr>
          <w:p>
            <w:pPr>
              <w:spacing w:before="0" w:after="0"/>
            </w:pPr>
            <w:r>
              <w:rPr>
                <w:rFonts w:ascii="Arial" w:cs="Arial" w:eastAsia="Arial" w:hAnsi="Arial"/>
                <w:b w:val="false"/>
                <w:bCs w:val="false"/>
                <w:i w:val="false"/>
                <w:iCs w:val="false"/>
                <w:color w:val="6B7280"/>
                <w:sz w:val="19"/>
                <w:szCs w:val="19"/>
              </w:rPr>
              <w:t xml:space="preserve">Extended period length: ____________   New target date: ____________</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300" w:hRule="exact"/>
        </w:trPr>
        <w:tc>
          <w:tcPr>
            <w:tcW w:type="dxa" w:w="9360"/>
            <w:tcBorders>
              <w:top w:val="single" w:color="CCCCCC" w:sz="4"/>
              <w:left w:val="single" w:color="CCCCCC" w:sz="4"/>
              <w:bottom w:val="single" w:color="DDDDDD" w:sz="3"/>
              <w:right w:val="single" w:color="CCCCCC" w:sz="4"/>
            </w:tcBorders>
            <w:shd w:fill="FFFFFF" w:color="auto" w:val="clear"/>
            <w:tcMar>
              <w:top w:type="dxa" w:w="40"/>
              <w:left w:type="dxa" w:w="120"/>
              <w:bottom w:type="dxa" w:w="40"/>
              <w:right w:type="dxa" w:w="120"/>
            </w:tcMar>
          </w:tcPr>
          <w:p>
            <w:pPr>
              <w:spacing w:before="0" w:after="0"/>
            </w:pPr>
            <w:r>
              <w:t xml:space="preserve"/>
            </w:r>
          </w:p>
        </w:tc>
      </w:tr>
      <w:tr>
        <w:trPr>
          <w:trHeight w:val="300" w:hRule="exact"/>
        </w:trPr>
        <w:tc>
          <w:tcPr>
            <w:tcW w:type="dxa" w:w="9360"/>
            <w:tcBorders>
              <w:top w:val="none" w:color="FFFFFF" w:sz="0"/>
              <w:left w:val="single" w:color="CCCCCC" w:sz="4"/>
              <w:bottom w:val="single" w:color="CCCCCC" w:sz="4"/>
              <w:right w:val="single" w:color="CCCCCC" w:sz="4"/>
            </w:tcBorders>
            <w:shd w:fill="FFFFFF" w:color="auto" w:val="clear"/>
            <w:tcMar>
              <w:top w:type="dxa" w:w="40"/>
              <w:left w:type="dxa" w:w="120"/>
              <w:bottom w:type="dxa" w:w="40"/>
              <w:right w:type="dxa" w:w="120"/>
            </w:tcMar>
          </w:tcPr>
          <w:p>
            <w:pPr>
              <w:spacing w:before="0" w:after="0"/>
            </w:pPr>
            <w:r>
              <w:t xml:space="preserve"/>
            </w:r>
          </w:p>
        </w:tc>
      </w:tr>
    </w:tbl>
    <w:p>
      <w:pPr>
        <w:spacing w:before="0" w:after="5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3200"/>
        <w:gridCol w:w="820"/>
        <w:gridCol w:w="2740"/>
      </w:tblGrid>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Mentor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Mentor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Supervisor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Supervisor Signature</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r>
        <w:tc>
          <w:tcPr>
            <w:tcW w:type="dxa" w:w="2600"/>
            <w:tcBorders>
              <w:top w:val="none" w:color="FFFFFF" w:sz="0"/>
              <w:left w:val="none" w:color="FFFFFF" w:sz="0"/>
              <w:bottom w:val="none" w:color="FFFFFF" w:sz="0"/>
              <w:right w:val="none" w:color="FFFFFF" w:sz="0"/>
            </w:tcBorders>
            <w:tcMar>
              <w:top w:type="dxa" w:w="60"/>
              <w:left w:type="dxa" w:w="0"/>
              <w:bottom w:type="dxa" w:w="20"/>
              <w:right w:type="dxa" w:w="60"/>
            </w:tcMar>
          </w:tcPr>
          <w:p>
            <w:pPr>
              <w:spacing w:before="0" w:after="0"/>
            </w:pPr>
            <w:r>
              <w:rPr>
                <w:rFonts w:ascii="Arial" w:cs="Arial" w:eastAsia="Arial" w:hAnsi="Arial"/>
                <w:b/>
                <w:bCs/>
                <w:i w:val="false"/>
                <w:iCs w:val="false"/>
                <w:color w:val="1B2A4A"/>
                <w:sz w:val="17"/>
                <w:szCs w:val="17"/>
              </w:rPr>
              <w:t xml:space="preserve">New Hire Name (Print)</w:t>
            </w:r>
          </w:p>
          <w:p>
            <w:pPr>
              <w:pBdr>
                <w:bottom w:val="single" w:color="1B2A4A" w:sz="6" w:space="2"/>
              </w:pBdr>
              <w:spacing w:before="0" w:after="0"/>
            </w:pPr>
            <w:r>
              <w:t xml:space="preserve"/>
            </w:r>
          </w:p>
        </w:tc>
        <w:tc>
          <w:tcPr>
            <w:tcW w:type="dxa" w:w="3200"/>
            <w:tcBorders>
              <w:top w:val="none" w:color="FFFFFF" w:sz="0"/>
              <w:left w:val="none" w:color="FFFFFF" w:sz="0"/>
              <w:bottom w:val="none" w:color="FFFFFF" w:sz="0"/>
              <w:right w:val="none" w:color="FFFFFF" w:sz="0"/>
            </w:tcBorders>
            <w:tcMar>
              <w:top w:type="dxa" w:w="60"/>
              <w:left w:type="dxa" w:w="60"/>
              <w:bottom w:type="dxa" w:w="20"/>
              <w:right w:type="dxa" w:w="60"/>
            </w:tcMar>
          </w:tcPr>
          <w:p>
            <w:pPr>
              <w:spacing w:before="0" w:after="0"/>
            </w:pPr>
            <w:r>
              <w:rPr>
                <w:rFonts w:ascii="Arial" w:cs="Arial" w:eastAsia="Arial" w:hAnsi="Arial"/>
                <w:b/>
                <w:bCs/>
                <w:i w:val="false"/>
                <w:iCs w:val="false"/>
                <w:color w:val="1B2A4A"/>
                <w:sz w:val="17"/>
                <w:szCs w:val="17"/>
              </w:rPr>
              <w:t xml:space="preserve">New Hire Signature (Acknowledgment)</w:t>
            </w:r>
          </w:p>
          <w:p>
            <w:pPr>
              <w:pBdr>
                <w:bottom w:val="single" w:color="1B2A4A" w:sz="6" w:space="2"/>
              </w:pBdr>
              <w:spacing w:before="0" w:after="0"/>
            </w:pPr>
            <w:r>
              <w:t xml:space="preserve"/>
            </w:r>
          </w:p>
        </w:tc>
        <w:tc>
          <w:tcPr>
            <w:tcW w:type="dxa" w:w="820"/>
            <w:tcBorders>
              <w:top w:val="none" w:color="FFFFFF" w:sz="0"/>
              <w:left w:val="none" w:color="FFFFFF" w:sz="0"/>
              <w:bottom w:val="none" w:color="FFFFFF" w:sz="0"/>
              <w:right w:val="none" w:color="FFFFFF" w:sz="0"/>
            </w:tcBorders>
            <w:tcMar>
              <w:top w:type="dxa" w:w="60"/>
              <w:left w:type="dxa" w:w="60"/>
              <w:bottom w:type="dxa" w:w="20"/>
              <w:right w:type="dxa" w:w="20"/>
            </w:tcMar>
          </w:tcPr>
          <w:p>
            <w:pPr>
              <w:spacing w:before="0" w:after="0"/>
            </w:pPr>
            <w:r>
              <w:rPr>
                <w:rFonts w:ascii="Arial" w:cs="Arial" w:eastAsia="Arial" w:hAnsi="Arial"/>
                <w:b/>
                <w:bCs/>
                <w:i w:val="false"/>
                <w:iCs w:val="false"/>
                <w:color w:val="1B2A4A"/>
                <w:sz w:val="17"/>
                <w:szCs w:val="17"/>
              </w:rPr>
              <w:t xml:space="preserve">Date</w:t>
            </w:r>
          </w:p>
          <w:p>
            <w:pPr>
              <w:pBdr>
                <w:bottom w:val="single" w:color="1B2A4A" w:sz="6" w:space="2"/>
              </w:pBdr>
              <w:spacing w:before="0" w:after="0"/>
            </w:pPr>
            <w:r>
              <w:t xml:space="preserve"/>
            </w:r>
          </w:p>
        </w:tc>
        <w:tc>
          <w:tcPr>
            <w:tcW w:type="dxa" w:w="2740"/>
            <w:tcBorders>
              <w:top w:val="none" w:color="FFFFFF" w:sz="0"/>
              <w:left w:val="none" w:color="FFFFFF" w:sz="0"/>
              <w:bottom w:val="none" w:color="FFFFFF" w:sz="0"/>
              <w:right w:val="none" w:color="FFFFFF" w:sz="0"/>
            </w:tcBorders>
            <w:tcMar>
              <w:top w:type="dxa" w:w="60"/>
              <w:left w:type="dxa" w:w="60"/>
              <w:bottom w:type="dxa" w:w="20"/>
              <w:right w:type="dxa" w:w="0"/>
            </w:tcMar>
          </w:tcPr>
          <w:p>
            <w:pPr>
              <w:spacing w:before="0" w:after="0"/>
            </w:pPr>
            <w:r>
              <w:t xml:space="preserve"/>
            </w:r>
          </w:p>
        </w:tc>
      </w:tr>
    </w:tbl>
    <w:p>
      <w:pPr>
        <w:spacing w:before="0" w:after="5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B2A4A" w:color="auto" w:val="clear"/>
            <w:tcMar>
              <w:top w:type="dxa" w:w="100"/>
              <w:left w:type="dxa" w:w="160"/>
              <w:bottom w:type="dxa" w:w="100"/>
              <w:right w:type="dxa" w:w="160"/>
            </w:tcMar>
          </w:tcPr>
          <w:p>
            <w:pPr>
              <w:spacing w:before="0" w:after="0"/>
            </w:pPr>
            <w:r>
              <w:rPr>
                <w:rFonts w:ascii="Arial" w:cs="Arial" w:eastAsia="Arial" w:hAnsi="Arial"/>
                <w:b/>
                <w:bCs/>
                <w:i w:val="false"/>
                <w:iCs w:val="false"/>
                <w:color w:val="C5972C"/>
                <w:sz w:val="20"/>
                <w:szCs w:val="20"/>
              </w:rPr>
              <w:t xml:space="preserve">SECTION 7  </w:t>
            </w:r>
            <w:r>
              <w:rPr>
                <w:rFonts w:ascii="Arial" w:cs="Arial" w:eastAsia="Arial" w:hAnsi="Arial"/>
                <w:b/>
                <w:bCs/>
                <w:i w:val="false"/>
                <w:iCs w:val="false"/>
                <w:color w:val="FFFFFF"/>
                <w:sz w:val="20"/>
                <w:szCs w:val="20"/>
              </w:rPr>
              <w:t xml:space="preserve">Tips for Effective Mentoring — Quick Reference</w:t>
            </w:r>
          </w:p>
        </w:tc>
      </w:tr>
    </w:tbl>
    <w:p>
      <w:pPr>
        <w:spacing w:before="0" w:after="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6360"/>
      </w:tblGrid>
      <w:tr>
        <w:tc>
          <w:tcPr>
            <w:tcW w:type="dxa" w:w="3000"/>
            <w:tcBorders>
              <w:top w:val="single" w:color="CCCCCC" w:sz="4"/>
              <w:left w:val="single" w:color="CCCCCC" w:sz="4"/>
              <w:bottom w:val="single" w:color="CCCCCC" w:sz="4"/>
              <w:right w:val="single" w:color="CCCCCC" w:sz="4"/>
            </w:tcBorders>
            <w:shd w:fill="1B2A4A" w:color="auto" w:val="clear"/>
            <w:tcMar>
              <w:top w:type="dxa" w:w="80"/>
              <w:left w:type="dxa" w:w="140"/>
              <w:bottom w:type="dxa" w:w="80"/>
              <w:right w:type="dxa" w:w="140"/>
            </w:tcMar>
          </w:tcPr>
          <w:p>
            <w:pPr>
              <w:spacing w:before="0" w:after="0"/>
            </w:pPr>
            <w:r>
              <w:rPr>
                <w:rFonts w:ascii="Arial" w:cs="Arial" w:eastAsia="Arial" w:hAnsi="Arial"/>
                <w:b/>
                <w:bCs/>
                <w:i w:val="false"/>
                <w:iCs w:val="false"/>
                <w:color w:val="FFFFFF"/>
                <w:sz w:val="19"/>
                <w:szCs w:val="19"/>
              </w:rPr>
              <w:t xml:space="preserve">Situation</w:t>
            </w:r>
          </w:p>
        </w:tc>
        <w:tc>
          <w:tcPr>
            <w:tcW w:type="dxa" w:w="6360"/>
            <w:tcBorders>
              <w:top w:val="single" w:color="CCCCCC" w:sz="4"/>
              <w:left w:val="single" w:color="CCCCCC" w:sz="4"/>
              <w:bottom w:val="single" w:color="CCCCCC" w:sz="4"/>
              <w:right w:val="single" w:color="CCCCCC" w:sz="4"/>
            </w:tcBorders>
            <w:shd w:fill="1B2A4A" w:color="auto" w:val="clear"/>
            <w:tcMar>
              <w:top w:type="dxa" w:w="80"/>
              <w:left w:type="dxa" w:w="140"/>
              <w:bottom w:type="dxa" w:w="80"/>
              <w:right w:type="dxa" w:w="140"/>
            </w:tcMar>
          </w:tcPr>
          <w:p>
            <w:pPr>
              <w:spacing w:before="0" w:after="0"/>
            </w:pPr>
            <w:r>
              <w:rPr>
                <w:rFonts w:ascii="Arial" w:cs="Arial" w:eastAsia="Arial" w:hAnsi="Arial"/>
                <w:b/>
                <w:bCs/>
                <w:i w:val="false"/>
                <w:iCs w:val="false"/>
                <w:color w:val="FFFFFF"/>
                <w:sz w:val="19"/>
                <w:szCs w:val="19"/>
              </w:rPr>
              <w:t xml:space="preserve">Recommended Approach</w:t>
            </w:r>
          </w:p>
        </w:tc>
      </w:tr>
      <w:tr>
        <w:tc>
          <w:tcPr>
            <w:tcW w:type="dxa" w:w="3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New hire asks a question you don't know</w:t>
            </w:r>
          </w:p>
        </w:tc>
        <w:tc>
          <w:tcPr>
            <w:tcW w:type="dxa" w:w="63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Say 'I don't know — let's find out together.' Never guess about safety procedures.</w:t>
            </w:r>
          </w:p>
        </w:tc>
      </w:tr>
      <w:tr>
        <w:tc>
          <w:tcPr>
            <w:tcW w:type="dxa" w:w="3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New hire skips PPE or takes a shortcut</w:t>
            </w:r>
          </w:p>
        </w:tc>
        <w:tc>
          <w:tcPr>
            <w:tcW w:type="dxa" w:w="63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Correct it immediately, privately, and specifically. Explain why — not just what.</w:t>
            </w:r>
          </w:p>
        </w:tc>
      </w:tr>
      <w:tr>
        <w:tc>
          <w:tcPr>
            <w:tcW w:type="dxa" w:w="3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New hire seems overwhelmed</w:t>
            </w:r>
          </w:p>
        </w:tc>
        <w:tc>
          <w:tcPr>
            <w:tcW w:type="dxa" w:w="63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Slow down. Break tasks into smaller steps. Check in more frequently that week.</w:t>
            </w:r>
          </w:p>
        </w:tc>
      </w:tr>
      <w:tr>
        <w:tc>
          <w:tcPr>
            <w:tcW w:type="dxa" w:w="3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Coworker pressures new hire to skip safety steps</w:t>
            </w:r>
          </w:p>
        </w:tc>
        <w:tc>
          <w:tcPr>
            <w:tcW w:type="dxa" w:w="63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Report to supervisor immediately. Do not let peer pressure override the program.</w:t>
            </w:r>
          </w:p>
        </w:tc>
      </w:tr>
      <w:tr>
        <w:tc>
          <w:tcPr>
            <w:tcW w:type="dxa" w:w="3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New hire seems reluctant to ask questions</w:t>
            </w:r>
          </w:p>
        </w:tc>
        <w:tc>
          <w:tcPr>
            <w:tcW w:type="dxa" w:w="63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Ask them: 'What was the most confusing thing today?' Normalize not knowing.</w:t>
            </w:r>
          </w:p>
        </w:tc>
      </w:tr>
      <w:tr>
        <w:tc>
          <w:tcPr>
            <w:tcW w:type="dxa" w:w="3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New hire has a near-miss</w:t>
            </w:r>
          </w:p>
        </w:tc>
        <w:tc>
          <w:tcPr>
            <w:tcW w:type="dxa" w:w="63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Document it together. Treat it as a learning moment, not a failure. Report as required.</w:t>
            </w:r>
          </w:p>
        </w:tc>
      </w:tr>
      <w:tr>
        <w:tc>
          <w:tcPr>
            <w:tcW w:type="dxa" w:w="300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New hire disagrees with a safety procedure</w:t>
            </w:r>
          </w:p>
        </w:tc>
        <w:tc>
          <w:tcPr>
            <w:tcW w:type="dxa" w:w="6360"/>
            <w:tcBorders>
              <w:top w:val="single" w:color="CCCCCC" w:sz="4"/>
              <w:left w:val="single" w:color="CCCCCC" w:sz="4"/>
              <w:bottom w:val="single" w:color="CCCCCC" w:sz="4"/>
              <w:right w:val="single" w:color="CCCCCC" w:sz="4"/>
            </w:tcBorders>
            <w:shd w:fill="F4F6FA"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Listen, then explain the reason behind the rule. Escalate to supervisor if unresolved.</w:t>
            </w:r>
          </w:p>
        </w:tc>
      </w:tr>
      <w:tr>
        <w:tc>
          <w:tcPr>
            <w:tcW w:type="dxa" w:w="300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You feel unable to fulfill mentor duties</w:t>
            </w:r>
          </w:p>
        </w:tc>
        <w:tc>
          <w:tcPr>
            <w:tcW w:type="dxa" w:w="6360"/>
            <w:tcBorders>
              <w:top w:val="single" w:color="CCCCCC" w:sz="4"/>
              <w:left w:val="single" w:color="CCCCCC" w:sz="4"/>
              <w:bottom w:val="single" w:color="CCCCCC" w:sz="4"/>
              <w:right w:val="single" w:color="CCCCCC" w:sz="4"/>
            </w:tcBorders>
            <w:shd w:fill="FFFFFF" w:color="auto" w:val="clear"/>
            <w:tcMar>
              <w:top w:type="dxa" w:w="80"/>
              <w:left w:type="dxa" w:w="140"/>
              <w:bottom w:type="dxa" w:w="80"/>
              <w:right w:type="dxa" w:w="140"/>
            </w:tcMar>
          </w:tcPr>
          <w:p>
            <w:pPr>
              <w:spacing w:before="0" w:after="0"/>
            </w:pPr>
            <w:r>
              <w:rPr>
                <w:rFonts w:ascii="Arial" w:cs="Arial" w:eastAsia="Arial" w:hAnsi="Arial"/>
                <w:b w:val="false"/>
                <w:bCs w:val="false"/>
                <w:i w:val="false"/>
                <w:iCs w:val="false"/>
                <w:color w:val="1F2937"/>
                <w:sz w:val="19"/>
                <w:szCs w:val="19"/>
              </w:rPr>
              <w:t xml:space="preserve">Notify supervisor immediately. A gap in mentoring increases injury risk significantly.</w:t>
            </w:r>
          </w:p>
        </w:tc>
      </w:tr>
    </w:tbl>
    <w:p>
      <w:pPr>
        <w:spacing w:before="0" w:after="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single" w:color="C5972C" w:sz="16"/>
              <w:bottom w:val="none" w:color="FFFFFF" w:sz="0"/>
              <w:right w:val="none" w:color="FFFFFF" w:sz="0"/>
            </w:tcBorders>
            <w:shd w:fill="F4F6FA" w:color="auto" w:val="clear"/>
            <w:tcMar>
              <w:top w:type="dxa" w:w="100"/>
              <w:left w:type="dxa" w:w="160"/>
              <w:bottom w:type="dxa" w:w="100"/>
              <w:right w:type="dxa" w:w="160"/>
            </w:tcMar>
          </w:tcPr>
          <w:p>
            <w:pPr>
              <w:spacing w:before="0" w:after="0" w:line="276"/>
            </w:pPr>
            <w:r>
              <w:rPr>
                <w:rFonts w:ascii="Arial" w:cs="Arial" w:eastAsia="Arial" w:hAnsi="Arial"/>
                <w:b w:val="false"/>
                <w:bCs w:val="false"/>
                <w:i/>
                <w:iCs/>
                <w:color w:val="1B2A4A"/>
                <w:sz w:val="19"/>
                <w:szCs w:val="19"/>
              </w:rPr>
              <w:t xml:space="preserve">REMEMBER: Mentors transfer attitudes as well as skills. Your enthusiasm for safety, your willingness to stop and correct, and your commitment to doing things right — even when no one is watching — will shape this employee's safety habits for their entire career.</w:t>
            </w:r>
          </w:p>
        </w:tc>
      </w:tr>
    </w:tbl>
    <w:p>
      <w:pPr>
        <w:spacing w:before="0" w:after="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single" w:color="C5972C" w:sz="16"/>
              <w:bottom w:val="none" w:color="FFFFFF" w:sz="0"/>
              <w:right w:val="none" w:color="FFFFFF" w:sz="0"/>
            </w:tcBorders>
            <w:shd w:fill="F4F6FA" w:color="auto" w:val="clear"/>
            <w:tcMar>
              <w:top w:type="dxa" w:w="100"/>
              <w:left w:type="dxa" w:w="160"/>
              <w:bottom w:type="dxa" w:w="100"/>
              <w:right w:type="dxa" w:w="160"/>
            </w:tcMar>
          </w:tcPr>
          <w:p>
            <w:pPr>
              <w:spacing w:before="0" w:after="30"/>
            </w:pPr>
            <w:r>
              <w:rPr>
                <w:rFonts w:ascii="Arial" w:cs="Arial" w:eastAsia="Arial" w:hAnsi="Arial"/>
                <w:b/>
                <w:bCs/>
                <w:i w:val="false"/>
                <w:iCs w:val="false"/>
                <w:color w:val="1B2A4A"/>
                <w:sz w:val="20"/>
                <w:szCs w:val="20"/>
              </w:rPr>
              <w:t xml:space="preserve">First Underwriters Insurance Brokers</w:t>
            </w:r>
            <w:r>
              <w:rPr>
                <w:rFonts w:ascii="Arial" w:cs="Arial" w:eastAsia="Arial" w:hAnsi="Arial"/>
                <w:b w:val="false"/>
                <w:bCs w:val="false"/>
                <w:i w:val="false"/>
                <w:iCs w:val="false"/>
                <w:color w:val="6B7280"/>
                <w:sz w:val="18"/>
                <w:szCs w:val="18"/>
              </w:rPr>
              <w:t xml:space="preserve">  |  4055 Lake Washington Blvd NE, Suite 100, Kirkland, WA 98033  |  (425) 242-5357</w:t>
            </w:r>
          </w:p>
          <w:p>
            <w:pPr>
              <w:spacing w:before="0" w:after="0"/>
            </w:pPr>
            <w:r>
              <w:rPr>
                <w:rFonts w:ascii="Arial" w:cs="Arial" w:eastAsia="Arial" w:hAnsi="Arial"/>
                <w:b w:val="false"/>
                <w:bCs w:val="false"/>
                <w:i/>
                <w:iCs/>
                <w:color w:val="6B7280"/>
                <w:sz w:val="17"/>
                <w:szCs w:val="17"/>
              </w:rPr>
              <w:t xml:space="preserve">Questions about workers’ compensation, experience modification, or safety program premium credits? Contact your First Underwriters broker.</w:t>
            </w:r>
          </w:p>
        </w:tc>
      </w:tr>
    </w:tbl>
    <w:sectPr>
      <w:headerReference w:type="default" r:id="rId6"/>
      <w:footerReference w:type="default" r:id="rId7"/>
      <w:pgSz w:w="12240" w:h="15840" w:orient="portrait"/>
      <w:pgMar w:top="1512" w:right="1296" w:bottom="1152" w:left="1296"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5972C" w:sz="6" w:space="4"/>
      </w:pBdr>
      <w:spacing w:before="40" w:after="0"/>
    </w:pPr>
    <w:r>
      <w:t xml:space="preserve"/>
    </w:r>
  </w:p>
  <w:p>
    <w:pPr>
      <w:tabs>
        <w:tab w:val="right" w:pos="9360"/>
      </w:tabs>
      <w:spacing w:before="0" w:after="0"/>
    </w:pPr>
    <w:r>
      <w:rPr>
        <w:rFonts w:ascii="Arial" w:cs="Arial" w:eastAsia="Arial" w:hAnsi="Arial"/>
        <w:b w:val="false"/>
        <w:bCs w:val="false"/>
        <w:i w:val="false"/>
        <w:iCs w:val="false"/>
        <w:color w:val="6B7280"/>
        <w:sz w:val="16"/>
        <w:szCs w:val="16"/>
      </w:rPr>
      <w:t xml:space="preserve">First Underwriters Insurance Brokers  •  Kirkland, WA  •  (425) 242-5357  •  www.firstunderwriters.com</w:t>
    </w:r>
    <w:r>
      <w:rPr>
        <w:rFonts w:ascii="Arial" w:cs="Arial" w:eastAsia="Arial" w:hAnsi="Arial"/>
      </w:rPr>
      <w:t xml:space="preserve">	</w:t>
    </w:r>
    <w:r>
      <w:rPr>
        <w:rFonts w:ascii="Arial" w:cs="Arial" w:eastAsia="Arial" w:hAnsi="Arial"/>
        <w:b w:val="false"/>
        <w:bCs w:val="false"/>
        <w:i w:val="false"/>
        <w:iCs w:val="false"/>
        <w:color w:val="1B2A4A"/>
        <w:sz w:val="16"/>
        <w:szCs w:val="16"/>
      </w:rPr>
      <w:t xml:space="preserve">Page </w:t>
    </w:r>
    <w:r>
      <w:rPr>
        <w:rFonts w:ascii="Arial" w:cs="Arial" w:eastAsia="Arial" w:hAnsi="Arial"/>
        <w:color w:val="1B2A4A"/>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B2A4A" w:color="auto" w:val="clear"/>
          <w:tcMar>
            <w:top w:type="dxa" w:w="90"/>
            <w:left w:type="dxa" w:w="180"/>
            <w:bottom w:type="dxa" w:w="90"/>
            <w:right w:type="dxa" w:w="180"/>
          </w:tcMar>
        </w:tcPr>
        <w:p>
          <w:pPr>
            <w:spacing w:before="0" w:after="0"/>
          </w:pPr>
          <w:r>
            <w:rPr>
              <w:rFonts w:ascii="Arial" w:cs="Arial" w:eastAsia="Arial" w:hAnsi="Arial"/>
              <w:b/>
              <w:bCs/>
              <w:i w:val="false"/>
              <w:iCs w:val="false"/>
              <w:color w:val="FFFFFF"/>
              <w:sz w:val="20"/>
              <w:szCs w:val="20"/>
            </w:rPr>
            <w:t xml:space="preserve">First Underwriters Insurance Brokers</w:t>
          </w:r>
          <w:r>
            <w:rPr>
              <w:rFonts w:ascii="Arial" w:cs="Arial" w:eastAsia="Arial" w:hAnsi="Arial"/>
              <w:color w:val="C5972C"/>
              <w:sz w:val="20"/>
              <w:szCs w:val="20"/>
            </w:rPr>
            <w:t xml:space="preserve">   |   </w:t>
          </w:r>
          <w:r>
            <w:rPr>
              <w:rFonts w:ascii="Arial" w:cs="Arial" w:eastAsia="Arial" w:hAnsi="Arial"/>
              <w:b w:val="false"/>
              <w:bCs w:val="false"/>
              <w:i w:val="false"/>
              <w:iCs w:val="false"/>
              <w:color w:val="C5972C"/>
              <w:sz w:val="19"/>
              <w:szCs w:val="19"/>
            </w:rPr>
            <w:t xml:space="preserve">New Hire Mentor Program Template</w:t>
          </w:r>
        </w:p>
      </w:tc>
    </w:tr>
  </w:tbl>
  <w:p>
    <w:pPr>
      <w:pBdr>
        <w:bottom w:val="single" w:color="C5972C" w:sz="12" w:space="1"/>
      </w:pBdr>
      <w:spacing w:before="0" w:after="40"/>
    </w:pPr>
    <w:r>
      <w:t xml:space="preserv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260"/>
      </w:pPr>
      <w:rPr>
        <w:rFonts w:ascii="Arial" w:cs="Arial" w:eastAsia="Arial" w:hAnsi="Arial"/>
        <w:color w:val="C5972C"/>
        <w:sz w:val="20"/>
        <w:szCs w:val="20"/>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2026-03-08T17:27:42.859Z</dcterms:created>
  <dcterms:modified xsi:type="dcterms:W3CDTF">2026-03-08T17:27:42.860Z</dcterms:modified>
</cp:coreProperties>
</file>

<file path=docProps/custom.xml><?xml version="1.0" encoding="utf-8"?>
<Properties xmlns="http://schemas.openxmlformats.org/officeDocument/2006/custom-properties" xmlns:vt="http://schemas.openxmlformats.org/officeDocument/2006/docPropsVTypes"/>
</file>